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兴署办发〔2023〕59号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兴安盟行政公署办公室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关于印发兴安盟本级直属企业国有资本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收益收取管理办法的通知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各旗县市人民政府，盟直各有关部门，各企事业单位：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经盟行署同意，现将《兴安盟本级</w:t>
      </w:r>
      <w:bookmarkStart w:id="0" w:name="_GoBack"/>
      <w:bookmarkEnd w:id="0"/>
      <w:r>
        <w:rPr>
          <w:rFonts w:hint="eastAsia" w:ascii="仿宋_GB2312" w:hAnsi="仿宋_GB2312" w:eastAsia="仿宋_GB2312" w:cs="仿宋_GB2312"/>
          <w:sz w:val="32"/>
          <w:szCs w:val="32"/>
        </w:rPr>
        <w:t>直属企业国有资本收益收取管理办法》印发给你们，请结合实际，认真贯彻落实。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2023年9月27日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兴安盟本级直属企业国有资本收益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收取管理办法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规范盟本级直属企业国有资本收益收取管理，根据《中华人民共和国预算法》、《中华人民共和国公司法》、《中华人民共和国企业国有资产法》及《内蒙古自治区人民政府办公厅关于印发自治区直属企业国有资本收益收取管理办法的通知》（内政办发〔2014〕78号），结合盟本级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第二条本办法适用于盟本级直属国有独资、国有控股、国有参股企业(以下简称盟直属企业)国有资本收益的收取和管理。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盟本级直属企业是指盟行政公署授权国资监管机构、部门履行出资人职责的企业（指一级企业）。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第三条盟国有资产监督管理委员会或其他代表盟行政公署履行出资人职责的机构、部门（以上简称监管部门）对其所出资企业的国有资产收益依法履行出资人职责。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第四条本办法所称国有资本收益是指国家以所有者身份依法取得的国有资本投资收益。具体包括：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（一）应交利润，即国有独资企业（公司）按规定应上交国家的利润。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（二）国有股股利、股息，即国有控股、参股企业国有股权（股份）获得的股利、股息收入。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（三）国有产权转让收入，即转让国有产权、股权（股份）获得的收入。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（四）企业清算收入，即国有独资企业（公司）清算收入（扣除清算费用），国有控股、参股企业国有股权（股份）分享的公司清算收入（扣除清算费用）。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第五条盟本级直属企业国有资本收益应由企业直接上交盟财政局，纳入盟本级直属国有资本经营预算收入管理。监管部门为国有资本经营预算单位，负责组织督促所监管企业及时上交国有资本收益。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第六条盟本级直属企业应当依照法律、法规和相关财务规则，建立健全财务、会计制度，设置会计账簿，进行会计核算，向盟财政局及监管部门提供真实、完整的财务、会计信息。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盟本级直属企业国有资本收益的申报与核定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第七条盟本级直属企业上交国有资本收益应按规定申报，并如实填写盟本级直属企业国有资本收益申报表（详见附件1—4）。具体申报时间及要求如下：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应交利润，在每年年度终了后5个月内，由盟本级直属企业一次性申报。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国有股股利、股息，在股东会或股东大会（没有设立股东会或股东大会的为董事会，下同）表决日后30个工作日内，由国有控股、参股企业据实申报，并附送股东会或股东大会的决议文件。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（三）国有产权转让收入，在签订产权转让合同后30个工作日内，由盟本级直属企业据实申报，并附送产权转让合同和资产评估报告。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（四）企业清算收入，在清算组或管理人编制剩余财产分配方案后30个工作日内，由清算组或管理人据实申报，并附送企业清算报告和注册会计师出具的审计报告。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（五）其他国有资本收益，在收益确定后30个工作日内，由盟本级直属企业申报，并附送有关经济事项发生和金额确认的资料。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第八条监管部门所监管的企业在向监管部门申报上交国有资本收益时，同时将申报表及相关材料报盟财政局;其他无主管部门的企业申报上交国有资本收益时，将申报表及相关材料直接报送盟财政局。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第九条国有独资企业（公司）拥有全资公司或控股子公司、子企业的，应当由集团公司（母公司、总公司）以年度合并财务报表反映的归属于母公司所有者的净利润为基础申报。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第十条国有独资企业（公司）年度净利润按一定比例上交。国有股股利、股息，国有产权转让收入，国有企业清算收入及公司制企业清算时国有股权、股份分享的清算收入全额上交。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第十一条国有控股、参股企业应当依法分配年度净利润，当年不予分配的，应说明暂不分配的理由和依据，并出具股东会或股东大会的决议文件。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第十二条盟本级直属企业上交国有资本收益区别以下情况进行核定：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（一）应交利润：根据经注册会计师审计的企业年度合并财务报表反映的归属于母公司所有者的净利润和规定的上交比例计算核定。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（二）国有股股利、股息：根据股东会或股东大会决议通过的利润分配方案核定。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（三）国有产权转让收入：根据企业产权转让协议和资产评估报告等资料核定。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（四）企业清算收入：根据清算组或管理人提交的企业清算报告核定。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（五）其他国有资本收益：根据有关经济行为的财务会计资料核定。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三条盟本级直属企业根据国家政策进行重大调整，或因遭受重大自然灾害等不可抗力因素造成巨大损失，需要减免应交利润的，由盟本级直属企业提出申请，经监管部门审核同意后报兴安盟财政局，由兴安盟财政局审定后报兴安盟行政公署批准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第三章盟本级直属企业国有资本收益的上交</w:t>
      </w:r>
      <w:r>
        <w:rPr>
          <w:rFonts w:hint="default"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第十四条盟本级直属企业国有资本收益的上交，使用政府收支分类科目中“国有资本经营收入”款级科目。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第十五条盟本级直属企业国有资本收益上交，按以下程序执行：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一）监管部门收到所监管企业上报的国有资本收益申报表及相关材料后，在15个工作日内提出审核意见，报兴安盟财政局复核，兴安盟财政局在15个工作日内提出复核意见；监管部门根据盟财政局的复核结果，向企业下达国有资本收益上交通知，同时抄送盟财政局；监管部门所监管企业依据监管部门下达的国有资本收益上交通知，将国有资本收益缴入盟财政非税收入专户，由盟财政局开具“非税收入一般缴款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二）盟财政局收到无主管部门企业国有资本收益申报表及相关材料后，在15个工作日内完成审核工作，直接下达企业国有资本收益上交通知。企业根据国有资本收益上交通知，将国有资本收益缴入盟财政非税专户，由盟财政局开具“非税收入一般缴款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六条盟本级直属企业当年应交利润应在申报日后3个月内缴清。国有股股利、股息，国有产权转让收入，国有企业清算收入及公司制企业清算时国有股权、股份分享的清算收入，企业应在监管部门下达的国有资本收益上交通知规定的时限内缴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第十七条对盟本级直属企业欠缴国有资本收益以及未在规定时限内上交国有资本收益的，盟财政局及监管机构应查明原因，采取措施予以催缴。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八条对违反本办法的单位及单位负责人和其他直接责任人员，依据《财政违法行为处罚处分条例》(中华人民共和国国务院令第427号)、《企业国有资产监督管理暂行条例》(中华人民共和国国务院令第378号）有关规定给予相应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第四章附则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第十九条本办法自发布之日起30日后施行。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附件:1.兴安盟本级直属国有企业国有资本收益（应交利润）申报表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2.兴安盟本级直属国有企业国有资本收益（国有股股利、股息）申报表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3.兴安盟本级直属国有企业国有资本收益（国有产权转让收入）申报表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4.兴安盟本级直属国有企业国有资本收益（企业清算收入）申报表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兴安盟本级直属国有企业国有资本收益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（应交利润）申报表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20年度</w:t>
      </w:r>
    </w:p>
    <w:tbl>
      <w:tblPr>
        <w:tblStyle w:val="3"/>
        <w:tblW w:w="8831" w:type="dxa"/>
        <w:tblInd w:w="95" w:type="dxa"/>
        <w:tblLayout w:type="fixed"/>
        <w:tblCellMar>
          <w:top w:w="0" w:type="dxa"/>
          <w:left w:w="108" w:type="dxa"/>
          <w:bottom w:w="0" w:type="dxa"/>
          <w:right w:w="108" w:type="dxa"/>
        </w:tblCellMar>
      </w:tblPr>
      <w:tblGrid>
        <w:gridCol w:w="648"/>
        <w:gridCol w:w="2989"/>
        <w:gridCol w:w="1731"/>
        <w:gridCol w:w="1731"/>
        <w:gridCol w:w="1732"/>
      </w:tblGrid>
      <w:tr>
        <w:tblPrEx>
          <w:tblCellMar>
            <w:top w:w="0" w:type="dxa"/>
            <w:left w:w="108" w:type="dxa"/>
            <w:bottom w:w="0" w:type="dxa"/>
            <w:right w:w="108" w:type="dxa"/>
          </w:tblCellMar>
        </w:tblPrEx>
        <w:trPr>
          <w:trHeight w:val="338" w:hRule="atLeast"/>
        </w:trPr>
        <w:tc>
          <w:tcPr>
            <w:tcW w:w="88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申报单位基本情况</w:t>
            </w: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组织形式</w:t>
            </w:r>
          </w:p>
        </w:tc>
        <w:tc>
          <w:tcPr>
            <w:tcW w:w="5194" w:type="dxa"/>
            <w:gridSpan w:val="3"/>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（国有独资企业或国有独资公司）</w:t>
            </w:r>
          </w:p>
        </w:tc>
        <w:tc>
          <w:tcPr>
            <w:tcW w:w="5194" w:type="dxa"/>
            <w:gridSpan w:val="3"/>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所处行业</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银行帐号</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财务经理</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36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519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88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应交国有资本收益申报情况(单位：万元)</w:t>
            </w: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98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17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企业申报数</w:t>
            </w:r>
          </w:p>
        </w:tc>
        <w:tc>
          <w:tcPr>
            <w:tcW w:w="17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（机构）审核数</w:t>
            </w:r>
          </w:p>
        </w:tc>
        <w:tc>
          <w:tcPr>
            <w:tcW w:w="17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复核数</w:t>
            </w: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合并净利润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减：少数股东损益</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归属于母公司所有者的净利润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减：弥补以前年度亏损</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减：提取法定公积金</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上交利润基数</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上交利润比例</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本期应交利润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加:以前年度欠交利润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加：以前年度损益调整补交利润（抵减利润以“-”号填列）</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减:本期已交利润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减:本期免交利润</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989"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应交（退）利润余额</w:t>
            </w: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1"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73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338" w:hRule="atLeast"/>
        </w:trPr>
        <w:tc>
          <w:tcPr>
            <w:tcW w:w="88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附送资料</w:t>
            </w:r>
          </w:p>
        </w:tc>
      </w:tr>
      <w:tr>
        <w:tblPrEx>
          <w:tblCellMar>
            <w:top w:w="0" w:type="dxa"/>
            <w:left w:w="108" w:type="dxa"/>
            <w:bottom w:w="0" w:type="dxa"/>
            <w:right w:w="108" w:type="dxa"/>
          </w:tblCellMar>
        </w:tblPrEx>
        <w:trPr>
          <w:trHeight w:val="338" w:hRule="atLeast"/>
        </w:trPr>
        <w:tc>
          <w:tcPr>
            <w:tcW w:w="88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与企业年度合并财务报表有关的资料。</w:t>
            </w:r>
          </w:p>
        </w:tc>
      </w:tr>
      <w:tr>
        <w:tblPrEx>
          <w:tblCellMar>
            <w:top w:w="0" w:type="dxa"/>
            <w:left w:w="108" w:type="dxa"/>
            <w:bottom w:w="0" w:type="dxa"/>
            <w:right w:w="108" w:type="dxa"/>
          </w:tblCellMar>
        </w:tblPrEx>
        <w:trPr>
          <w:trHeight w:val="86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w:t>
            </w:r>
          </w:p>
        </w:tc>
        <w:tc>
          <w:tcPr>
            <w:tcW w:w="818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本公司对以上情况及申报资料的真实性承担法律责任。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年月日</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总会计师：经办人：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兴安盟本级直属国有企业国有资本收益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（国有股股利、股息）申报表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20年度</w:t>
      </w:r>
    </w:p>
    <w:tbl>
      <w:tblPr>
        <w:tblStyle w:val="3"/>
        <w:tblW w:w="4880" w:type="pct"/>
        <w:tblInd w:w="0" w:type="dxa"/>
        <w:tblLayout w:type="fixed"/>
        <w:tblCellMar>
          <w:top w:w="0" w:type="dxa"/>
          <w:left w:w="17" w:type="dxa"/>
          <w:bottom w:w="0" w:type="dxa"/>
          <w:right w:w="17" w:type="dxa"/>
        </w:tblCellMar>
      </w:tblPr>
      <w:tblGrid>
        <w:gridCol w:w="558"/>
        <w:gridCol w:w="4778"/>
        <w:gridCol w:w="799"/>
        <w:gridCol w:w="1328"/>
        <w:gridCol w:w="677"/>
      </w:tblGrid>
      <w:tr>
        <w:tblPrEx>
          <w:tblCellMar>
            <w:top w:w="0" w:type="dxa"/>
            <w:left w:w="17" w:type="dxa"/>
            <w:bottom w:w="0" w:type="dxa"/>
            <w:right w:w="17"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申报单位基本情况</w:t>
            </w: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277" w:type="pct"/>
            <w:gridSpan w:val="2"/>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组织形式</w:t>
            </w:r>
          </w:p>
        </w:tc>
        <w:tc>
          <w:tcPr>
            <w:tcW w:w="1722" w:type="pct"/>
            <w:gridSpan w:val="3"/>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（有限责任公司或股份有限企业）</w:t>
            </w:r>
          </w:p>
        </w:tc>
        <w:tc>
          <w:tcPr>
            <w:tcW w:w="1722" w:type="pct"/>
            <w:gridSpan w:val="3"/>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是否为事业单位所属企业</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所处行业</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其中：国有股权（股份）</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银行帐号</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财务经理</w:t>
            </w:r>
          </w:p>
        </w:tc>
        <w:tc>
          <w:tcPr>
            <w:tcW w:w="1722"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2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应交国有资本收益申报情况（单位：万元）</w:t>
            </w: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49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申报数</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（机构）审核数</w:t>
            </w:r>
          </w:p>
        </w:tc>
        <w:tc>
          <w:tcPr>
            <w:tcW w:w="4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财政局复核数</w:t>
            </w:r>
          </w:p>
        </w:tc>
      </w:tr>
      <w:tr>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一、测算国有股股利、股息（事业单位所属企业填报）</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合并净利润</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93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减：少数股东损益</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93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归属于母公司所有者净利润</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93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加：年初未分配利润（以前年度亏损以“-”号填列）</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减：提取法定公积金</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当年可供投资者分配利润</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国有股权（股份）所占比例</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当年可供国有投资者分配利润</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上交利润比例</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测算应交国有股股利、股息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二、实际分配国有股股利、股息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向投资者分配的利润</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国有股权（股份）所占比例</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实际分配国有股股利、股息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三、应交国有股股利、股息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本期应交国有股股利、股息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加:以前年度欠交的国有股股利、股息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减:本期已交的国有股股利、股息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7" w:type="dxa"/>
            <w:bottom w:w="0" w:type="dxa"/>
            <w:right w:w="17"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2934"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应交（退）国有股股利、股息</w:t>
            </w:r>
          </w:p>
        </w:tc>
        <w:tc>
          <w:tcPr>
            <w:tcW w:w="49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15"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附送资料</w:t>
            </w:r>
          </w:p>
        </w:tc>
      </w:tr>
      <w:tr>
        <w:tblPrEx>
          <w:tblCellMar>
            <w:top w:w="0" w:type="dxa"/>
            <w:left w:w="17" w:type="dxa"/>
            <w:bottom w:w="0" w:type="dxa"/>
            <w:right w:w="17"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1、股东会（股东大会）决议2、其他资料</w:t>
            </w:r>
          </w:p>
        </w:tc>
      </w:tr>
      <w:tr>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w:t>
            </w:r>
          </w:p>
        </w:tc>
        <w:tc>
          <w:tcPr>
            <w:tcW w:w="4657"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本公司按照《公司法》和公司章程的规定进行利润分配，申报资料真实、合法，国有股东公平分享股息、股利及其合法权益。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年月日</w:t>
            </w:r>
          </w:p>
        </w:tc>
      </w:tr>
      <w:tr>
        <w:tblPrEx>
          <w:tblCellMar>
            <w:top w:w="0" w:type="dxa"/>
            <w:left w:w="17" w:type="dxa"/>
            <w:bottom w:w="0" w:type="dxa"/>
            <w:right w:w="17" w:type="dxa"/>
          </w:tblCellMar>
        </w:tblPrEx>
        <w:trPr>
          <w:trHeight w:val="90" w:hRule="atLeast"/>
        </w:trPr>
        <w:tc>
          <w:tcPr>
            <w:tcW w:w="3277" w:type="pct"/>
            <w:gridSpan w:val="2"/>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总会计师：</w:t>
            </w:r>
          </w:p>
        </w:tc>
        <w:tc>
          <w:tcPr>
            <w:tcW w:w="490"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15"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415"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兴安盟本级直属国有企业国有资本收益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（国有产权转让收入）申报表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20年度</w:t>
      </w:r>
    </w:p>
    <w:tbl>
      <w:tblPr>
        <w:tblStyle w:val="3"/>
        <w:tblW w:w="4869" w:type="pct"/>
        <w:jc w:val="center"/>
        <w:tblLayout w:type="autofit"/>
        <w:tblCellMar>
          <w:top w:w="0" w:type="dxa"/>
          <w:left w:w="108" w:type="dxa"/>
          <w:bottom w:w="0" w:type="dxa"/>
          <w:right w:w="108" w:type="dxa"/>
        </w:tblCellMar>
      </w:tblPr>
      <w:tblGrid>
        <w:gridCol w:w="629"/>
        <w:gridCol w:w="1456"/>
        <w:gridCol w:w="1250"/>
        <w:gridCol w:w="3730"/>
        <w:gridCol w:w="1457"/>
      </w:tblGrid>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申报单位基本情况</w:t>
            </w: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3731"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性质</w:t>
            </w:r>
          </w:p>
        </w:tc>
        <w:tc>
          <w:tcPr>
            <w:tcW w:w="3731"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3731" w:type="pct"/>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373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企业国有产权及其交易情况</w:t>
            </w:r>
          </w:p>
        </w:tc>
      </w:tr>
      <w:tr>
        <w:tblPrEx>
          <w:tblCellMar>
            <w:top w:w="0" w:type="dxa"/>
            <w:left w:w="108" w:type="dxa"/>
            <w:bottom w:w="0" w:type="dxa"/>
            <w:right w:w="108" w:type="dxa"/>
          </w:tblCellMar>
        </w:tblPrEx>
        <w:trPr>
          <w:trHeight w:val="90" w:hRule="atLeast"/>
          <w:jc w:val="center"/>
        </w:trPr>
        <w:tc>
          <w:tcPr>
            <w:tcW w:w="126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761" w:type="pct"/>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组织形式</w:t>
            </w:r>
          </w:p>
        </w:tc>
        <w:tc>
          <w:tcPr>
            <w:tcW w:w="889" w:type="pct"/>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761"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（国有独资企业或国有控股参股企业）</w:t>
            </w:r>
          </w:p>
        </w:tc>
        <w:tc>
          <w:tcPr>
            <w:tcW w:w="889"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所处行业</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其中：国有股权（股份）</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账面资产总额</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其中：固定资产</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国有净资产</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资产评估值</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交易机构名称</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交易机构地址</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结算银行</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结算账户</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财务经理</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转让标的</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占国有净资产比重</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转让底价</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实际成交价</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合同签订日</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交易结算日</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价款结算方式</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价款结算时间</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受让方有关情况</w:t>
            </w: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性质</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注册地（或住所）</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126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应交国有资本收益申报情况（单位：万元）</w:t>
            </w:r>
          </w:p>
        </w:tc>
      </w:tr>
      <w:tr>
        <w:tblPrEx>
          <w:tblCellMar>
            <w:top w:w="0" w:type="dxa"/>
            <w:left w:w="108" w:type="dxa"/>
            <w:bottom w:w="0" w:type="dxa"/>
            <w:right w:w="108" w:type="dxa"/>
          </w:tblCellMar>
        </w:tblPrEx>
        <w:trPr>
          <w:trHeight w:val="9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8"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企业申报数</w:t>
            </w:r>
          </w:p>
        </w:tc>
        <w:tc>
          <w:tcPr>
            <w:tcW w:w="208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（机构）审核数</w:t>
            </w: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财政局复核数</w:t>
            </w:r>
          </w:p>
        </w:tc>
      </w:tr>
      <w:tr>
        <w:tblPrEx>
          <w:tblCellMar>
            <w:top w:w="0" w:type="dxa"/>
            <w:left w:w="108" w:type="dxa"/>
            <w:bottom w:w="0" w:type="dxa"/>
            <w:right w:w="108" w:type="dxa"/>
          </w:tblCellMar>
        </w:tblPrEx>
        <w:trPr>
          <w:trHeight w:val="9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88"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实际转让收入</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88"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减：转让费用</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88"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转让净收入</w:t>
            </w:r>
          </w:p>
        </w:tc>
        <w:tc>
          <w:tcPr>
            <w:tcW w:w="761"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9"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附送资料</w:t>
            </w:r>
          </w:p>
        </w:tc>
      </w:tr>
      <w:tr>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nil"/>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1、盟行署批准文件或国有资产监管机构审批文件；</w:t>
            </w:r>
          </w:p>
        </w:tc>
      </w:tr>
      <w:tr>
        <w:tblPrEx>
          <w:tblCellMar>
            <w:top w:w="0" w:type="dxa"/>
            <w:left w:w="108" w:type="dxa"/>
            <w:bottom w:w="0" w:type="dxa"/>
            <w:right w:w="10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2、资产评估报告；</w:t>
            </w:r>
          </w:p>
        </w:tc>
      </w:tr>
      <w:tr>
        <w:tblPrEx>
          <w:tblCellMar>
            <w:top w:w="0" w:type="dxa"/>
            <w:left w:w="108" w:type="dxa"/>
            <w:bottom w:w="0" w:type="dxa"/>
            <w:right w:w="10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3、交易结算单据复印件；</w:t>
            </w:r>
          </w:p>
        </w:tc>
      </w:tr>
      <w:tr>
        <w:tblPrEx>
          <w:tblCellMar>
            <w:top w:w="0" w:type="dxa"/>
            <w:left w:w="108" w:type="dxa"/>
            <w:bottom w:w="0" w:type="dxa"/>
            <w:right w:w="10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4、转让费用清单及发票；</w:t>
            </w:r>
          </w:p>
        </w:tc>
      </w:tr>
      <w:tr>
        <w:tblPrEx>
          <w:tblCellMar>
            <w:top w:w="0" w:type="dxa"/>
            <w:left w:w="108" w:type="dxa"/>
            <w:bottom w:w="0" w:type="dxa"/>
            <w:right w:w="10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5、产权转让合同；</w:t>
            </w:r>
          </w:p>
        </w:tc>
      </w:tr>
      <w:tr>
        <w:tblPrEx>
          <w:tblCellMar>
            <w:top w:w="0" w:type="dxa"/>
            <w:left w:w="108" w:type="dxa"/>
            <w:bottom w:w="0" w:type="dxa"/>
            <w:right w:w="108" w:type="dxa"/>
          </w:tblCellMar>
        </w:tblPrEx>
        <w:trPr>
          <w:trHeight w:val="90" w:hRule="atLeast"/>
          <w:jc w:val="center"/>
        </w:trPr>
        <w:tc>
          <w:tcPr>
            <w:tcW w:w="5000" w:type="pct"/>
            <w:gridSpan w:val="5"/>
            <w:tcBorders>
              <w:top w:val="nil"/>
              <w:left w:val="single" w:color="000000" w:sz="4" w:space="0"/>
              <w:bottom w:val="single" w:color="000000" w:sz="4" w:space="0"/>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6、其他资料。</w:t>
            </w:r>
          </w:p>
        </w:tc>
      </w:tr>
      <w:tr>
        <w:tblPrEx>
          <w:tblCellMar>
            <w:top w:w="0" w:type="dxa"/>
            <w:left w:w="108" w:type="dxa"/>
            <w:bottom w:w="0" w:type="dxa"/>
            <w:right w:w="108" w:type="dxa"/>
          </w:tblCellMar>
        </w:tblPrEx>
        <w:trPr>
          <w:trHeight w:val="90" w:hRule="atLeast"/>
          <w:jc w:val="center"/>
        </w:trPr>
        <w:tc>
          <w:tcPr>
            <w:tcW w:w="380" w:type="pct"/>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w:t>
            </w:r>
          </w:p>
        </w:tc>
        <w:tc>
          <w:tcPr>
            <w:tcW w:w="4619" w:type="pct"/>
            <w:gridSpan w:val="4"/>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该企业按照规定程序进行交易，申报材料真实、合法，国有股东权益没有受到损害。</w:t>
            </w:r>
          </w:p>
        </w:tc>
      </w:tr>
      <w:tr>
        <w:tblPrEx>
          <w:tblCellMar>
            <w:top w:w="0" w:type="dxa"/>
            <w:left w:w="108" w:type="dxa"/>
            <w:bottom w:w="0" w:type="dxa"/>
            <w:right w:w="108" w:type="dxa"/>
          </w:tblCellMar>
        </w:tblPrEx>
        <w:trPr>
          <w:trHeight w:val="90" w:hRule="atLeast"/>
          <w:jc w:val="center"/>
        </w:trPr>
        <w:tc>
          <w:tcPr>
            <w:tcW w:w="380" w:type="pct"/>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650" w:type="pct"/>
            <w:gridSpan w:val="2"/>
            <w:tcBorders>
              <w:top w:val="nil"/>
              <w:left w:val="single" w:color="000000"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080"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申报单位负责人（签章）：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9" w:type="pct"/>
            <w:tcBorders>
              <w:top w:val="nil"/>
              <w:left w:val="nil"/>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（公章）</w:t>
            </w:r>
          </w:p>
        </w:tc>
      </w:tr>
      <w:tr>
        <w:tblPrEx>
          <w:tblCellMar>
            <w:top w:w="0" w:type="dxa"/>
            <w:left w:w="108" w:type="dxa"/>
            <w:bottom w:w="0" w:type="dxa"/>
            <w:right w:w="108" w:type="dxa"/>
          </w:tblCellMar>
        </w:tblPrEx>
        <w:trPr>
          <w:trHeight w:val="90" w:hRule="atLeast"/>
          <w:jc w:val="center"/>
        </w:trPr>
        <w:tc>
          <w:tcPr>
            <w:tcW w:w="380" w:type="pct"/>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8" w:type="pct"/>
            <w:tcBorders>
              <w:top w:val="nil"/>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761" w:type="pct"/>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2969" w:type="pct"/>
            <w:gridSpan w:val="2"/>
            <w:tcBorders>
              <w:top w:val="nil"/>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年月日</w:t>
            </w:r>
          </w:p>
        </w:tc>
      </w:tr>
      <w:tr>
        <w:tblPrEx>
          <w:tblCellMar>
            <w:top w:w="0" w:type="dxa"/>
            <w:left w:w="108" w:type="dxa"/>
            <w:bottom w:w="0" w:type="dxa"/>
            <w:right w:w="108" w:type="dxa"/>
          </w:tblCellMar>
        </w:tblPrEx>
        <w:trPr>
          <w:trHeight w:val="90" w:hRule="atLeast"/>
          <w:jc w:val="center"/>
        </w:trPr>
        <w:tc>
          <w:tcPr>
            <w:tcW w:w="2030" w:type="pct"/>
            <w:gridSpan w:val="3"/>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申报单位主管部门负责人：</w:t>
            </w:r>
          </w:p>
        </w:tc>
        <w:tc>
          <w:tcPr>
            <w:tcW w:w="2080"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889"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兴安盟本级直属国有企业国有资本收益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（企业清算收入）申报表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20年度</w:t>
      </w:r>
    </w:p>
    <w:tbl>
      <w:tblPr>
        <w:tblStyle w:val="3"/>
        <w:tblW w:w="4759" w:type="pct"/>
        <w:jc w:val="center"/>
        <w:tblLayout w:type="fixed"/>
        <w:tblCellMar>
          <w:top w:w="0" w:type="dxa"/>
          <w:left w:w="28" w:type="dxa"/>
          <w:bottom w:w="0" w:type="dxa"/>
          <w:right w:w="28" w:type="dxa"/>
        </w:tblCellMar>
      </w:tblPr>
      <w:tblGrid>
        <w:gridCol w:w="378"/>
        <w:gridCol w:w="2473"/>
        <w:gridCol w:w="1056"/>
        <w:gridCol w:w="2997"/>
        <w:gridCol w:w="1056"/>
      </w:tblGrid>
      <w:tr>
        <w:tblPrEx>
          <w:tblCellMar>
            <w:top w:w="0" w:type="dxa"/>
            <w:left w:w="28" w:type="dxa"/>
            <w:bottom w:w="0" w:type="dxa"/>
            <w:right w:w="28" w:type="dxa"/>
          </w:tblCellMar>
        </w:tblPrEx>
        <w:trPr>
          <w:trHeight w:val="90" w:hRule="atLeast"/>
          <w:jc w:val="center"/>
        </w:trPr>
        <w:tc>
          <w:tcPr>
            <w:tcW w:w="5000" w:type="pct"/>
            <w:gridSpan w:val="5"/>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申报单位(清算人或管理人)基本情况</w:t>
            </w: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批准成立单位</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银行帐号</w:t>
            </w:r>
          </w:p>
        </w:tc>
        <w:tc>
          <w:tcPr>
            <w:tcW w:w="663" w:type="pct"/>
            <w:tcBorders>
              <w:top w:val="single" w:color="000000" w:sz="4" w:space="0"/>
              <w:left w:val="nil"/>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企业清算基本情况</w:t>
            </w: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所处行业</w:t>
            </w:r>
          </w:p>
        </w:tc>
        <w:tc>
          <w:tcPr>
            <w:tcW w:w="663" w:type="pct"/>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组织形式</w:t>
            </w:r>
          </w:p>
        </w:tc>
        <w:tc>
          <w:tcPr>
            <w:tcW w:w="663" w:type="pct"/>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（国有独资企业或国有控股参股企业）</w:t>
            </w:r>
          </w:p>
        </w:tc>
        <w:tc>
          <w:tcPr>
            <w:tcW w:w="663"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其中：国有股权（股份）</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原法人代表</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原财务负责人</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账面资产总额</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其中：固定资产</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账面负债总额</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账面净资产</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审计机构</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资产评估机构</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清算终结日（或法院裁定清算程序终结日）</w:t>
            </w:r>
          </w:p>
        </w:tc>
        <w:tc>
          <w:tcPr>
            <w:tcW w:w="3209"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应交企业清算收入申报情况(单位：万元)</w:t>
            </w: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63" w:type="pct"/>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企业申报数</w:t>
            </w:r>
          </w:p>
        </w:tc>
        <w:tc>
          <w:tcPr>
            <w:tcW w:w="18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监管部门（机构）审核数</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复核数</w:t>
            </w: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清算财产变价总收入</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减：清算费用</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减：共益债务</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剩余清算收入</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减：拖欠职工的劳动债权</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减：缴纳的欠交税款</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减：清偿普通债务</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清算净收入</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国有股权（股份）所占比例</w:t>
            </w:r>
          </w:p>
        </w:tc>
        <w:tc>
          <w:tcPr>
            <w:tcW w:w="663" w:type="pct"/>
            <w:tcBorders>
              <w:top w:val="single" w:color="000000" w:sz="4" w:space="0"/>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17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应交企业清算收入</w:t>
            </w:r>
          </w:p>
        </w:tc>
        <w:tc>
          <w:tcPr>
            <w:tcW w:w="663" w:type="pc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nil"/>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nil"/>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5000" w:type="pct"/>
            <w:gridSpan w:val="5"/>
            <w:tcBorders>
              <w:top w:val="single" w:color="000000" w:sz="4" w:space="0"/>
              <w:left w:val="single" w:color="000000" w:sz="8"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附列资料</w:t>
            </w:r>
          </w:p>
        </w:tc>
      </w:tr>
      <w:tr>
        <w:tblPrEx>
          <w:tblCellMar>
            <w:top w:w="0" w:type="dxa"/>
            <w:left w:w="28" w:type="dxa"/>
            <w:bottom w:w="0" w:type="dxa"/>
            <w:right w:w="28" w:type="dxa"/>
          </w:tblCellMar>
        </w:tblPrEx>
        <w:trPr>
          <w:trHeight w:val="90" w:hRule="atLeast"/>
          <w:jc w:val="center"/>
        </w:trPr>
        <w:tc>
          <w:tcPr>
            <w:tcW w:w="5000" w:type="pct"/>
            <w:gridSpan w:val="5"/>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1、股东大会关于实施清算的决议或有关部门批准的文件；</w:t>
            </w:r>
          </w:p>
        </w:tc>
      </w:tr>
      <w:tr>
        <w:tblPrEx>
          <w:tblCellMar>
            <w:top w:w="0" w:type="dxa"/>
            <w:left w:w="28" w:type="dxa"/>
            <w:bottom w:w="0" w:type="dxa"/>
            <w:right w:w="2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2、清算人或管理人组织成立的文件；</w:t>
            </w:r>
          </w:p>
        </w:tc>
      </w:tr>
      <w:tr>
        <w:tblPrEx>
          <w:tblCellMar>
            <w:top w:w="0" w:type="dxa"/>
            <w:left w:w="28" w:type="dxa"/>
            <w:bottom w:w="0" w:type="dxa"/>
            <w:right w:w="2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3、清算审计报告；</w:t>
            </w:r>
          </w:p>
        </w:tc>
      </w:tr>
      <w:tr>
        <w:tblPrEx>
          <w:tblCellMar>
            <w:top w:w="0" w:type="dxa"/>
            <w:left w:w="28" w:type="dxa"/>
            <w:bottom w:w="0" w:type="dxa"/>
            <w:right w:w="28" w:type="dxa"/>
          </w:tblCellMar>
        </w:tblPrEx>
        <w:trPr>
          <w:trHeight w:val="90" w:hRule="atLeast"/>
          <w:jc w:val="center"/>
        </w:trPr>
        <w:tc>
          <w:tcPr>
            <w:tcW w:w="5000" w:type="pct"/>
            <w:gridSpan w:val="5"/>
            <w:tcBorders>
              <w:top w:val="nil"/>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4、企业清算报告；</w:t>
            </w:r>
          </w:p>
        </w:tc>
      </w:tr>
      <w:tr>
        <w:tblPrEx>
          <w:tblCellMar>
            <w:top w:w="0" w:type="dxa"/>
            <w:left w:w="28" w:type="dxa"/>
            <w:bottom w:w="0" w:type="dxa"/>
            <w:right w:w="28" w:type="dxa"/>
          </w:tblCellMar>
        </w:tblPrEx>
        <w:trPr>
          <w:trHeight w:val="90" w:hRule="atLeast"/>
          <w:jc w:val="center"/>
        </w:trPr>
        <w:tc>
          <w:tcPr>
            <w:tcW w:w="5000" w:type="pct"/>
            <w:gridSpan w:val="5"/>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5、其他资料。</w:t>
            </w:r>
          </w:p>
        </w:tc>
      </w:tr>
      <w:tr>
        <w:tblPrEx>
          <w:tblCellMar>
            <w:top w:w="0" w:type="dxa"/>
            <w:left w:w="28" w:type="dxa"/>
            <w:bottom w:w="0" w:type="dxa"/>
            <w:right w:w="28" w:type="dxa"/>
          </w:tblCellMar>
        </w:tblPrEx>
        <w:trPr>
          <w:trHeight w:val="90" w:hRule="atLeast"/>
          <w:jc w:val="center"/>
        </w:trPr>
        <w:tc>
          <w:tcPr>
            <w:tcW w:w="237" w:type="pct"/>
            <w:vMerge w:val="restart"/>
            <w:tcBorders>
              <w:top w:val="nil"/>
              <w:left w:val="single" w:color="000000" w:sz="8" w:space="0"/>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w:t>
            </w:r>
          </w:p>
        </w:tc>
        <w:tc>
          <w:tcPr>
            <w:tcW w:w="4762" w:type="pct"/>
            <w:gridSpan w:val="4"/>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该企业按照国家规定实施清算，申报材料真实、合法，股东合法权益没有受到损害。</w:t>
            </w:r>
          </w:p>
        </w:tc>
      </w:tr>
      <w:tr>
        <w:tblPrEx>
          <w:tblCellMar>
            <w:top w:w="0" w:type="dxa"/>
            <w:left w:w="28" w:type="dxa"/>
            <w:bottom w:w="0" w:type="dxa"/>
            <w:right w:w="28" w:type="dxa"/>
          </w:tblCellMar>
        </w:tblPrEx>
        <w:trPr>
          <w:trHeight w:val="90" w:hRule="atLeast"/>
          <w:jc w:val="center"/>
        </w:trPr>
        <w:tc>
          <w:tcPr>
            <w:tcW w:w="237" w:type="pct"/>
            <w:vMerge w:val="continue"/>
            <w:tcBorders>
              <w:top w:val="nil"/>
              <w:left w:val="single" w:color="000000" w:sz="8"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4762" w:type="pct"/>
            <w:gridSpan w:val="4"/>
            <w:tcBorders>
              <w:top w:val="nil"/>
              <w:left w:val="single" w:color="000000" w:sz="4" w:space="0"/>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清算人或管理人代表（签章）：</w:t>
            </w:r>
          </w:p>
        </w:tc>
      </w:tr>
      <w:tr>
        <w:tblPrEx>
          <w:tblCellMar>
            <w:top w:w="0" w:type="dxa"/>
            <w:left w:w="28" w:type="dxa"/>
            <w:bottom w:w="0" w:type="dxa"/>
            <w:right w:w="28" w:type="dxa"/>
          </w:tblCellMar>
        </w:tblPrEx>
        <w:trPr>
          <w:trHeight w:val="90" w:hRule="atLeast"/>
          <w:jc w:val="center"/>
        </w:trPr>
        <w:tc>
          <w:tcPr>
            <w:tcW w:w="237" w:type="pct"/>
            <w:vMerge w:val="continue"/>
            <w:tcBorders>
              <w:top w:val="nil"/>
              <w:left w:val="single" w:color="000000" w:sz="8"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553" w:type="pct"/>
            <w:tcBorders>
              <w:top w:val="nil"/>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663" w:type="pct"/>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tc>
        <w:tc>
          <w:tcPr>
            <w:tcW w:w="1882" w:type="pct"/>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年月日</w:t>
            </w:r>
          </w:p>
        </w:tc>
        <w:tc>
          <w:tcPr>
            <w:tcW w:w="663" w:type="pct"/>
            <w:tcBorders>
              <w:top w:val="nil"/>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r>
        <w:tblPrEx>
          <w:tblCellMar>
            <w:top w:w="0" w:type="dxa"/>
            <w:left w:w="28" w:type="dxa"/>
            <w:bottom w:w="0" w:type="dxa"/>
            <w:right w:w="28" w:type="dxa"/>
          </w:tblCellMar>
        </w:tblPrEx>
        <w:trPr>
          <w:trHeight w:val="90" w:hRule="atLeast"/>
          <w:jc w:val="center"/>
        </w:trPr>
        <w:tc>
          <w:tcPr>
            <w:tcW w:w="237" w:type="pct"/>
            <w:tcBorders>
              <w:top w:val="single" w:color="000000" w:sz="4" w:space="0"/>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553"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总会计师：</w:t>
            </w:r>
          </w:p>
        </w:tc>
        <w:tc>
          <w:tcPr>
            <w:tcW w:w="663"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c>
          <w:tcPr>
            <w:tcW w:w="1882"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663"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7DBFC"/>
    <w:multiLevelType w:val="singleLevel"/>
    <w:tmpl w:val="F5A7DBF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zc1NTZkMTc3ZGYyYzhkYWNjNDFjYjM5MGNmNWYifQ=="/>
  </w:docVars>
  <w:rsids>
    <w:rsidRoot w:val="3D9B3798"/>
    <w:rsid w:val="3D9B3798"/>
    <w:rsid w:val="629B15BF"/>
    <w:rsid w:val="6EFE2890"/>
    <w:rsid w:val="CFFB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2023-10-08T23:36:00Z</dcterms:created>
  <dc:creator>Administrator</dc:creator>
  <cp:lastModifiedBy>tyj-xs-60</cp:lastModifiedBy>
  <dcterms:modified xsi:type="dcterms:W3CDTF">2024-08-14T17:42:21Z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F517BDF2F53601D8FD7BBC6639AE3623</vt:lpwstr>
  </property>
</Properties>
</file>