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after="0" w:line="66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b w:val="0"/>
          <w:bCs w:val="0"/>
          <w:sz w:val="32"/>
          <w:szCs w:val="32"/>
          <w:lang w:val="en-US" w:eastAsia="zh-CN"/>
        </w:rPr>
        <w:t>扎政办发〔2023〕16号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扎赉特旗人民政府办公室关于</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印发《扎赉特旗</w:t>
      </w:r>
      <w:r>
        <w:rPr>
          <w:rFonts w:hint="eastAsia" w:ascii="方正小标宋简体" w:hAnsi="方正小标宋简体" w:eastAsia="方正小标宋简体" w:cs="方正小标宋简体"/>
          <w:bCs/>
          <w:sz w:val="44"/>
          <w:szCs w:val="44"/>
        </w:rPr>
        <w:t>关于加快推进基本养老服务</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体系建设工作方案</w:t>
      </w:r>
      <w:r>
        <w:rPr>
          <w:rFonts w:hint="eastAsia" w:ascii="方正小标宋简体" w:hAnsi="方正小标宋简体" w:eastAsia="方正小标宋简体" w:cs="方正小标宋简体"/>
          <w:bCs/>
          <w:sz w:val="44"/>
          <w:szCs w:val="44"/>
          <w:lang w:val="en-US" w:eastAsia="zh-CN"/>
        </w:rPr>
        <w:t>》的通知</w:t>
      </w:r>
    </w:p>
    <w:p>
      <w:pPr>
        <w:spacing w:line="600" w:lineRule="exact"/>
        <w:jc w:val="both"/>
        <w:rPr>
          <w:rFonts w:hint="eastAsia" w:ascii="方正小标宋简体" w:hAnsi="方正小标宋简体" w:eastAsia="方正小标宋简体" w:cs="方正小标宋简体"/>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各苏木、乡、镇人民政府，旗直有关部门</w:t>
      </w:r>
      <w:bookmarkStart w:id="0" w:name="_GoBack"/>
      <w:bookmarkEnd w:id="0"/>
      <w:r>
        <w:rPr>
          <w:rFonts w:hint="eastAsia" w:ascii="仿宋" w:hAnsi="仿宋" w:eastAsia="仿宋" w:cs="仿宋"/>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《扎赉特旗关于加快推进基本养老服务体系建设工作方案》已经旗十六届人民政府第32次常务会研究通过，现印发给你们，请结合实际，认真抓好贯彻落实。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2023年6月15日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微软雅黑" w:hAnsi="微软雅黑" w:eastAsia="微软雅黑" w:cs="微软雅黑"/>
          <w:bCs/>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微软雅黑" w:hAnsi="微软雅黑" w:eastAsia="微软雅黑" w:cs="微软雅黑"/>
          <w:bCs/>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微软雅黑" w:hAnsi="微软雅黑" w:eastAsia="微软雅黑" w:cs="微软雅黑"/>
          <w:bCs/>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sectPr>
          <w:footerReference r:id="rId3" w:type="default"/>
          <w:pgSz w:w="11906" w:h="16838"/>
          <w:pgMar w:top="1701" w:right="1304" w:bottom="1701" w:left="1304" w:header="851" w:footer="992" w:gutter="0"/>
          <w:pgNumType w:fmt="numberInDash"/>
          <w:cols w:space="425" w:num="1"/>
          <w:docGrid w:type="lines" w:linePitch="312" w:charSpace="0"/>
        </w:sectPr>
      </w:pPr>
    </w:p>
    <w:p>
      <w:pPr>
        <w:pStyle w:val="2"/>
        <w:rPr>
          <w:rFonts w:hint="eastAsia"/>
        </w:rPr>
      </w:pPr>
    </w:p>
    <w:p>
      <w:pPr>
        <w:pStyle w:val="2"/>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p>
    <w:p>
      <w:pPr>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lang w:val="en-US" w:eastAsia="zh-CN"/>
        </w:rPr>
      </w:pPr>
      <w:r>
        <w:rPr>
          <w:rFonts w:hint="eastAsia"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396240</wp:posOffset>
                </wp:positionV>
                <wp:extent cx="5877560" cy="0"/>
                <wp:effectExtent l="0" t="0" r="0" b="0"/>
                <wp:wrapNone/>
                <wp:docPr id="6" name="Line 3"/>
                <wp:cNvGraphicFramePr/>
                <a:graphic xmlns:a="http://schemas.openxmlformats.org/drawingml/2006/main">
                  <a:graphicData uri="http://schemas.microsoft.com/office/word/2010/wordprocessingShape">
                    <wps:wsp>
                      <wps:cNvCnPr/>
                      <wps:spPr>
                        <a:xfrm>
                          <a:off x="0" y="0"/>
                          <a:ext cx="58775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75pt;margin-top:31.2pt;height:0pt;width:462.8pt;z-index:251661312;mso-width-relative:page;mso-height-relative:page;" filled="f" stroked="t" coordsize="21600,21600" o:gfxdata="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HcHp1wAAAAgBAAAP&#10;AAAAAAAAAAEAIAAAACIAAABkcnMvZG93bnJldi54bWxQSwECFAAUAAAACACHTuJA3PpYCuABAADn&#10;AwAADgAAAAAAAAABACAAAAAmAQAAZHJzL2Uyb0RvYy54bWxQSwUGAAAAAAYABgBZAQAAeAUAAAAA&#10;">
                <v:fill on="f" focussize="0,0"/>
                <v:stroke color="#000000" joinstyle="round"/>
                <v:imagedata o:title=""/>
                <o:lock v:ext="edit" aspectratio="f"/>
              </v:line>
            </w:pict>
          </mc:Fallback>
        </mc:AlternateContent>
      </w:r>
      <w:r>
        <w:rPr>
          <w:rFonts w:hint="eastAsia"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68035" cy="0"/>
                <wp:effectExtent l="0" t="0" r="0" b="0"/>
                <wp:wrapNone/>
                <wp:docPr id="4" name="Line 3"/>
                <wp:cNvGraphicFramePr/>
                <a:graphic xmlns:a="http://schemas.openxmlformats.org/drawingml/2006/main">
                  <a:graphicData uri="http://schemas.microsoft.com/office/word/2010/wordprocessingShape">
                    <wps:wsp>
                      <wps:cNvCnPr/>
                      <wps:spPr>
                        <a:xfrm>
                          <a:off x="0" y="0"/>
                          <a:ext cx="58680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pt;margin-top:0pt;height:0pt;width:462.05pt;z-index:251660288;mso-width-relative:page;mso-height-relative:page;" filled="f" stroked="t" coordsize="21600,21600" o:gfxdata="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t9Qm0QAAAAIBAAAPAAAAAAAA&#10;AAEAIAAAACIAAABkcnMvZG93bnJldi54bWxQSwECFAAUAAAACACHTuJA14nRSOABAADnAwAADgAA&#10;AAAAAAABACAAAAAgAQAAZHJzL2Uyb0RvYy54bWxQSwUGAAAAAAYABgBZAQAAcgUAAAAA&#10;">
                <v:fill on="f" focussize="0,0"/>
                <v:stroke color="#000000" joinstyle="round"/>
                <v:imagedata o:title=""/>
                <o:lock v:ext="edit" aspectratio="f"/>
              </v:line>
            </w:pict>
          </mc:Fallback>
        </mc:AlternateConten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扎赉特旗人民政府办公室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2</w:t>
      </w:r>
      <w:r>
        <w:rPr>
          <w:rFonts w:hint="eastAsia" w:ascii="仿宋" w:hAnsi="仿宋" w:eastAsia="仿宋"/>
          <w:sz w:val="28"/>
          <w:szCs w:val="28"/>
        </w:rPr>
        <w:t>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日印发</w:t>
      </w:r>
      <w:r>
        <w:rPr>
          <w:rFonts w:hint="eastAsia"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8" name="Line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YVf90AAAAAIBAAAPAAAAAAAAAAEA&#10;IAAAACIAAABkcnMvZG93bnJldi54bWxQSwECFAAUAAAACACHTuJAxMVJZt4BAADnAwAADgAAAAAA&#10;AAABACAAAAAfAQAAZHJzL2Uyb0RvYy54bWxQSwUGAAAAAAYABgBZAQAAbwUAAAAA&#10;">
                <v:fill on="f" focussize="0,0"/>
                <v:stroke color="#000000" joinstyle="round"/>
                <v:imagedata o:title=""/>
                <o:lock v:ext="edit" aspectratio="f"/>
              </v:line>
            </w:pict>
          </mc:Fallback>
        </mc:AlternateContent>
      </w:r>
      <w:r>
        <w:rPr>
          <w:rFonts w:hint="eastAsia" w:ascii="仿宋" w:hAnsi="仿宋" w:eastAsia="仿宋"/>
          <w:sz w:val="28"/>
          <w:szCs w:val="28"/>
          <w:lang w:val="en-US" w:eastAsia="zh-CN"/>
        </w:rPr>
        <w:t xml:space="preserve"> </w:t>
      </w:r>
    </w:p>
    <w:p>
      <w:pPr>
        <w:rPr>
          <w:rFonts w:hint="eastAsia"/>
        </w:rPr>
        <w:sectPr>
          <w:footerReference r:id="rId4" w:type="default"/>
          <w:pgSz w:w="11906" w:h="16838"/>
          <w:pgMar w:top="1701" w:right="1304" w:bottom="1701" w:left="1304"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扎赉特旗关于加快推进基本养老</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服务体系建设工作方案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ascii="仿宋" w:hAnsi="仿宋" w:eastAsia="仿宋" w:cs="仿宋"/>
          <w:sz w:val="32"/>
          <w:szCs w:val="32"/>
        </w:rPr>
        <w:t>为贯彻落实兴安盟委办公室、兴安盟行政公署印发《兴安盟加快推进基本养老服务体系建设工作方案》（兴党办发电〔2022〕20号）</w:t>
      </w:r>
      <w:r>
        <w:rPr>
          <w:rFonts w:hint="eastAsia" w:ascii="仿宋" w:hAnsi="仿宋" w:eastAsia="仿宋" w:cs="仿宋"/>
          <w:sz w:val="32"/>
          <w:szCs w:val="32"/>
        </w:rPr>
        <w:t>，</w:t>
      </w:r>
      <w:r>
        <w:rPr>
          <w:rFonts w:ascii="仿宋" w:hAnsi="仿宋" w:eastAsia="仿宋" w:cs="仿宋"/>
          <w:sz w:val="32"/>
          <w:szCs w:val="32"/>
        </w:rPr>
        <w:t>加快推进基本养老服务体系建设，更好地保障老年人生活，结合全旗实际，制定如下工作方案。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pPr>
      <w:r>
        <w:rPr>
          <w:rFonts w:hint="eastAsia" w:ascii="仿宋" w:hAnsi="仿宋" w:eastAsia="仿宋" w:cs="仿宋"/>
          <w:sz w:val="32"/>
          <w:szCs w:val="32"/>
        </w:rPr>
        <w:t>截至2023年4月末，全旗有60周岁及以上户籍老年人口数6.4511万人</w:t>
      </w:r>
      <w:r>
        <w:rPr>
          <w:rFonts w:hint="eastAsia" w:ascii="楷体" w:hAnsi="楷体" w:eastAsia="楷体" w:cs="楷体"/>
          <w:sz w:val="32"/>
          <w:szCs w:val="32"/>
        </w:rPr>
        <w:t>（占全旗总人口数的16.4%）</w:t>
      </w:r>
      <w:r>
        <w:rPr>
          <w:rFonts w:hint="eastAsia" w:ascii="仿宋" w:hAnsi="仿宋" w:eastAsia="仿宋" w:cs="仿宋"/>
          <w:sz w:val="32"/>
          <w:szCs w:val="32"/>
        </w:rPr>
        <w:t>，其中，80周岁及以上老年人4088人</w:t>
      </w:r>
      <w:r>
        <w:rPr>
          <w:rFonts w:hint="eastAsia" w:ascii="楷体" w:hAnsi="楷体" w:eastAsia="楷体" w:cs="楷体"/>
          <w:sz w:val="32"/>
          <w:szCs w:val="32"/>
        </w:rPr>
        <w:t>（占全旗老年人口数的6.54%）</w:t>
      </w:r>
      <w:r>
        <w:rPr>
          <w:rFonts w:hint="eastAsia" w:ascii="仿宋" w:hAnsi="仿宋" w:eastAsia="仿宋" w:cs="仿宋"/>
          <w:sz w:val="32"/>
          <w:szCs w:val="32"/>
        </w:rPr>
        <w:t>，60岁以上的老年人中独居、特困、失能老人4890人。全旗共有养老机构13家，床位897张，其中，公办区域敬老院4处、床位428张</w:t>
      </w:r>
      <w:r>
        <w:rPr>
          <w:rFonts w:hint="eastAsia" w:ascii="楷体" w:hAnsi="楷体" w:eastAsia="楷体" w:cs="楷体"/>
          <w:sz w:val="32"/>
          <w:szCs w:val="32"/>
        </w:rPr>
        <w:t>（特困集中供养人员）</w:t>
      </w:r>
      <w:r>
        <w:rPr>
          <w:rFonts w:hint="eastAsia" w:ascii="仿宋" w:hAnsi="仿宋" w:eastAsia="仿宋" w:cs="仿宋"/>
          <w:sz w:val="32"/>
          <w:szCs w:val="32"/>
        </w:rPr>
        <w:t>；社会办养老机构9家、床位469张</w:t>
      </w:r>
      <w:r>
        <w:rPr>
          <w:rFonts w:hint="eastAsia" w:ascii="楷体" w:hAnsi="楷体" w:eastAsia="楷体" w:cs="楷体"/>
          <w:sz w:val="32"/>
          <w:szCs w:val="32"/>
        </w:rPr>
        <w:t>（社会老人养老）</w:t>
      </w:r>
      <w:r>
        <w:rPr>
          <w:rFonts w:hint="eastAsia" w:ascii="仿宋" w:hAnsi="仿宋" w:eastAsia="仿宋" w:cs="仿宋"/>
          <w:sz w:val="32"/>
          <w:szCs w:val="32"/>
        </w:rPr>
        <w:t>；农村互助幸福院2处、床位370张</w:t>
      </w:r>
      <w:r>
        <w:rPr>
          <w:rFonts w:hint="eastAsia" w:ascii="楷体" w:hAnsi="楷体" w:eastAsia="楷体" w:cs="楷体"/>
          <w:sz w:val="32"/>
          <w:szCs w:val="32"/>
        </w:rPr>
        <w:t>（农村老人养老）</w:t>
      </w:r>
      <w:r>
        <w:rPr>
          <w:rFonts w:hint="eastAsia" w:ascii="仿宋" w:hAnsi="仿宋" w:eastAsia="仿宋" w:cs="仿宋"/>
          <w:sz w:val="32"/>
          <w:szCs w:val="32"/>
        </w:rPr>
        <w:t>；社区养老服务站3处、床位40张</w:t>
      </w:r>
      <w:r>
        <w:rPr>
          <w:rFonts w:hint="eastAsia" w:ascii="楷体" w:hAnsi="楷体" w:eastAsia="楷体" w:cs="楷体"/>
          <w:sz w:val="32"/>
          <w:szCs w:val="32"/>
        </w:rPr>
        <w:t>（镇区老人养老）</w:t>
      </w:r>
      <w:r>
        <w:rPr>
          <w:rFonts w:hint="eastAsia" w:ascii="仿宋" w:hAnsi="仿宋" w:eastAsia="仿宋" w:cs="仿宋"/>
          <w:sz w:val="32"/>
          <w:szCs w:val="32"/>
        </w:rPr>
        <w:t>；社区日间照料中心2处、床位30张</w:t>
      </w:r>
      <w:r>
        <w:rPr>
          <w:rFonts w:hint="eastAsia" w:ascii="楷体" w:hAnsi="楷体" w:eastAsia="楷体" w:cs="楷体"/>
          <w:sz w:val="32"/>
          <w:szCs w:val="32"/>
        </w:rPr>
        <w:t>（本辖区内老人养老）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聚焦全旗养老工作实际，为独居、特困、失能老人提供物质帮助及照护关爱等基础性、普惠型、兜底性服务。</w:t>
      </w:r>
      <w:r>
        <w:rPr>
          <w:rFonts w:ascii="仿宋" w:hAnsi="仿宋" w:eastAsia="仿宋" w:cs="仿宋"/>
          <w:sz w:val="32"/>
          <w:szCs w:val="32"/>
        </w:rPr>
        <w:t>到</w:t>
      </w:r>
      <w:r>
        <w:rPr>
          <w:rFonts w:hint="eastAsia" w:ascii="仿宋" w:hAnsi="仿宋" w:eastAsia="仿宋" w:cs="仿宋"/>
          <w:sz w:val="32"/>
          <w:szCs w:val="32"/>
        </w:rPr>
        <w:t>2025年</w:t>
      </w:r>
      <w:r>
        <w:rPr>
          <w:rFonts w:ascii="仿宋" w:hAnsi="仿宋" w:eastAsia="仿宋" w:cs="仿宋"/>
          <w:sz w:val="32"/>
          <w:szCs w:val="32"/>
        </w:rPr>
        <w:t>，</w:t>
      </w:r>
      <w:r>
        <w:rPr>
          <w:rFonts w:hint="eastAsia" w:ascii="仿宋" w:hAnsi="仿宋" w:eastAsia="仿宋" w:cs="仿宋"/>
          <w:sz w:val="32"/>
          <w:szCs w:val="32"/>
        </w:rPr>
        <w:t>全旗</w:t>
      </w:r>
      <w:r>
        <w:rPr>
          <w:rFonts w:ascii="仿宋" w:hAnsi="仿宋" w:eastAsia="仿宋" w:cs="仿宋"/>
          <w:sz w:val="32"/>
          <w:szCs w:val="32"/>
        </w:rPr>
        <w:t>基本养老服务制度体系基本健全，基本养老服务清单持续完善，服务对象、服务内容、服务标准等清晰明确，服务供给、服务保障、服务监管机制健全，基本养老服务体系覆盖全体老年人。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三、主要任务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_GB2312" w:hAnsi="楷体_GB2312" w:eastAsia="楷体_GB2312" w:cs="楷体_GB2312"/>
          <w:b/>
          <w:bCs/>
          <w:sz w:val="32"/>
          <w:szCs w:val="32"/>
        </w:rPr>
        <w:t>（一）制定发布基本养老服务清单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w:t>
      </w:r>
      <w:r>
        <w:rPr>
          <w:rFonts w:hint="eastAsia" w:ascii="仿宋" w:hAnsi="仿宋" w:eastAsia="仿宋" w:cs="仿宋"/>
          <w:sz w:val="32"/>
          <w:szCs w:val="32"/>
        </w:rPr>
        <w:t>制定全旗</w:t>
      </w:r>
      <w:r>
        <w:rPr>
          <w:rFonts w:ascii="仿宋" w:hAnsi="仿宋" w:eastAsia="仿宋" w:cs="仿宋"/>
          <w:sz w:val="32"/>
          <w:szCs w:val="32"/>
        </w:rPr>
        <w:t>基本养老服务清单</w:t>
      </w:r>
      <w:r>
        <w:rPr>
          <w:rFonts w:hint="eastAsia" w:ascii="仿宋" w:hAnsi="仿宋" w:eastAsia="仿宋" w:cs="仿宋"/>
          <w:sz w:val="32"/>
          <w:szCs w:val="32"/>
        </w:rPr>
        <w:t>，明确具体责任和服务标准。</w:t>
      </w:r>
      <w:r>
        <w:rPr>
          <w:rFonts w:ascii="仿宋" w:hAnsi="仿宋" w:eastAsia="仿宋" w:cs="仿宋"/>
          <w:sz w:val="32"/>
          <w:szCs w:val="32"/>
        </w:rPr>
        <w:t>各</w:t>
      </w:r>
      <w:r>
        <w:rPr>
          <w:rFonts w:hint="eastAsia" w:ascii="仿宋" w:hAnsi="仿宋" w:eastAsia="仿宋" w:cs="仿宋"/>
          <w:sz w:val="32"/>
          <w:szCs w:val="32"/>
        </w:rPr>
        <w:t>地、各有关</w:t>
      </w:r>
      <w:r>
        <w:rPr>
          <w:rFonts w:ascii="仿宋" w:hAnsi="仿宋" w:eastAsia="仿宋" w:cs="仿宋"/>
          <w:sz w:val="32"/>
          <w:szCs w:val="32"/>
        </w:rPr>
        <w:t>部门要严格落实。</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牵头单位：</w:t>
      </w:r>
      <w:r>
        <w:rPr>
          <w:rFonts w:hint="eastAsia" w:ascii="新宋体" w:hAnsi="新宋体" w:eastAsia="新宋体" w:cs="新宋体"/>
          <w:sz w:val="32"/>
          <w:szCs w:val="32"/>
        </w:rPr>
        <w:t>旗</w:t>
      </w:r>
      <w:r>
        <w:rPr>
          <w:rFonts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b/>
          <w:bCs/>
          <w:sz w:val="32"/>
          <w:szCs w:val="32"/>
          <w:lang w:val="en-US" w:eastAsia="zh-CN"/>
        </w:rPr>
        <w:t xml:space="preserve">   配合单位：</w:t>
      </w:r>
      <w:r>
        <w:rPr>
          <w:rFonts w:hint="eastAsia" w:ascii="仿宋" w:hAnsi="仿宋" w:eastAsia="仿宋" w:cs="仿宋"/>
          <w:sz w:val="32"/>
          <w:szCs w:val="32"/>
        </w:rPr>
        <w:t>旗发展和改革委员会、财政局、人力资源和社会保障局、卫生健康委员会、退役军人事务局、残疾人联合会，各苏木乡镇、种畜繁育中心、党群服务中心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（二）建立精准服务主动响应机制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2</w:t>
      </w:r>
      <w:r>
        <w:rPr>
          <w:rFonts w:ascii="仿宋" w:hAnsi="仿宋" w:eastAsia="仿宋" w:cs="仿宋"/>
          <w:b/>
          <w:bCs/>
          <w:sz w:val="32"/>
          <w:szCs w:val="32"/>
        </w:rPr>
        <w:t>.</w:t>
      </w:r>
      <w:r>
        <w:rPr>
          <w:rFonts w:ascii="仿宋" w:hAnsi="仿宋" w:eastAsia="仿宋" w:cs="仿宋"/>
          <w:sz w:val="32"/>
          <w:szCs w:val="32"/>
        </w:rPr>
        <w:t>开展老年人能力综合评估。依据全国统一的评估标准，将老年人能力评估项目</w:t>
      </w:r>
      <w:r>
        <w:rPr>
          <w:rFonts w:hint="eastAsia" w:ascii="仿宋" w:hAnsi="仿宋" w:eastAsia="仿宋" w:cs="仿宋"/>
          <w:sz w:val="32"/>
          <w:szCs w:val="32"/>
        </w:rPr>
        <w:t>支出</w:t>
      </w:r>
      <w:r>
        <w:rPr>
          <w:rFonts w:ascii="仿宋" w:hAnsi="仿宋" w:eastAsia="仿宋" w:cs="仿宋"/>
          <w:sz w:val="32"/>
          <w:szCs w:val="32"/>
        </w:rPr>
        <w:t>列为</w:t>
      </w:r>
      <w:r>
        <w:rPr>
          <w:rFonts w:hint="eastAsia" w:ascii="仿宋" w:hAnsi="仿宋" w:eastAsia="仿宋" w:cs="仿宋"/>
          <w:sz w:val="32"/>
          <w:szCs w:val="32"/>
        </w:rPr>
        <w:t>旗本级</w:t>
      </w:r>
      <w:r>
        <w:rPr>
          <w:rFonts w:ascii="仿宋" w:hAnsi="仿宋" w:eastAsia="仿宋" w:cs="仿宋"/>
          <w:sz w:val="32"/>
          <w:szCs w:val="32"/>
        </w:rPr>
        <w:t>财政</w:t>
      </w:r>
      <w:r>
        <w:rPr>
          <w:rFonts w:hint="eastAsia" w:ascii="仿宋" w:hAnsi="仿宋" w:eastAsia="仿宋" w:cs="仿宋"/>
          <w:sz w:val="32"/>
          <w:szCs w:val="32"/>
        </w:rPr>
        <w:t>预算</w:t>
      </w:r>
      <w:r>
        <w:rPr>
          <w:rFonts w:ascii="仿宋" w:hAnsi="仿宋" w:eastAsia="仿宋" w:cs="仿宋"/>
          <w:sz w:val="32"/>
          <w:szCs w:val="32"/>
        </w:rPr>
        <w:t>，聘请第三方机构组织实施老年人能力评估工作。将评估结果作为发放老年人护理补贴、入住养老机构、实施家庭适老化改造、设立家庭养老床位等基本养老服务的重要依据。力争在2023年</w:t>
      </w:r>
      <w:r>
        <w:rPr>
          <w:rFonts w:hint="eastAsia" w:ascii="仿宋" w:hAnsi="仿宋" w:eastAsia="仿宋" w:cs="仿宋"/>
          <w:sz w:val="32"/>
          <w:szCs w:val="32"/>
        </w:rPr>
        <w:t>10</w:t>
      </w:r>
      <w:r>
        <w:rPr>
          <w:rFonts w:ascii="仿宋" w:hAnsi="仿宋" w:eastAsia="仿宋" w:cs="仿宋"/>
          <w:sz w:val="32"/>
          <w:szCs w:val="32"/>
        </w:rPr>
        <w:t>月底前，评估结果全</w:t>
      </w:r>
      <w:r>
        <w:rPr>
          <w:rFonts w:hint="eastAsia" w:ascii="仿宋" w:hAnsi="仿宋" w:eastAsia="仿宋" w:cs="仿宋"/>
          <w:sz w:val="32"/>
          <w:szCs w:val="32"/>
        </w:rPr>
        <w:t>旗</w:t>
      </w:r>
      <w:r>
        <w:rPr>
          <w:rFonts w:ascii="仿宋" w:hAnsi="仿宋" w:eastAsia="仿宋" w:cs="仿宋"/>
          <w:sz w:val="32"/>
          <w:szCs w:val="32"/>
        </w:rPr>
        <w:t>范围互认、各部门按需使用，并逐步实现与</w:t>
      </w:r>
      <w:r>
        <w:rPr>
          <w:rFonts w:hint="eastAsia" w:ascii="仿宋" w:hAnsi="仿宋" w:eastAsia="仿宋" w:cs="仿宋"/>
          <w:sz w:val="32"/>
          <w:szCs w:val="32"/>
        </w:rPr>
        <w:t>盟级</w:t>
      </w:r>
      <w:r>
        <w:rPr>
          <w:rFonts w:ascii="仿宋" w:hAnsi="仿宋" w:eastAsia="仿宋" w:cs="仿宋"/>
          <w:sz w:val="32"/>
          <w:szCs w:val="32"/>
        </w:rPr>
        <w:t>数据对接，评估结果全</w:t>
      </w:r>
      <w:r>
        <w:rPr>
          <w:rFonts w:hint="eastAsia" w:ascii="仿宋" w:hAnsi="仿宋" w:eastAsia="仿宋" w:cs="仿宋"/>
          <w:sz w:val="32"/>
          <w:szCs w:val="32"/>
        </w:rPr>
        <w:t>盟</w:t>
      </w:r>
      <w:r>
        <w:rPr>
          <w:rFonts w:ascii="仿宋" w:hAnsi="仿宋" w:eastAsia="仿宋" w:cs="仿宋"/>
          <w:sz w:val="32"/>
          <w:szCs w:val="32"/>
        </w:rPr>
        <w:t>范围互认。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lang w:val="en-US" w:eastAsia="zh-CN"/>
        </w:rPr>
        <w:t>牵头单位：</w:t>
      </w:r>
      <w:r>
        <w:rPr>
          <w:rFonts w:hint="eastAsia" w:ascii="仿宋" w:hAnsi="仿宋" w:eastAsia="仿宋" w:cs="仿宋"/>
          <w:sz w:val="32"/>
          <w:szCs w:val="32"/>
        </w:rPr>
        <w:t>旗民政局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lang w:val="en-US" w:eastAsia="zh-CN"/>
        </w:rPr>
        <w:t>配合单位：</w:t>
      </w:r>
      <w:r>
        <w:rPr>
          <w:rFonts w:hint="eastAsia" w:ascii="仿宋" w:hAnsi="仿宋" w:eastAsia="仿宋" w:cs="仿宋"/>
          <w:sz w:val="32"/>
          <w:szCs w:val="32"/>
        </w:rPr>
        <w:t>旗</w:t>
      </w:r>
      <w:r>
        <w:rPr>
          <w:rFonts w:ascii="仿宋" w:hAnsi="仿宋" w:eastAsia="仿宋" w:cs="仿宋"/>
          <w:sz w:val="32"/>
          <w:szCs w:val="32"/>
        </w:rPr>
        <w:t>财政局、</w:t>
      </w:r>
      <w:r>
        <w:rPr>
          <w:rFonts w:hint="eastAsia" w:ascii="仿宋" w:hAnsi="仿宋" w:eastAsia="仿宋" w:cs="仿宋"/>
          <w:sz w:val="32"/>
          <w:szCs w:val="32"/>
        </w:rPr>
        <w:t>卫生健康委员会</w:t>
      </w:r>
      <w:r>
        <w:rPr>
          <w:rFonts w:ascii="仿宋" w:hAnsi="仿宋" w:eastAsia="仿宋" w:cs="仿宋"/>
          <w:sz w:val="32"/>
          <w:szCs w:val="32"/>
        </w:rPr>
        <w:t>、</w:t>
      </w:r>
      <w:r>
        <w:rPr>
          <w:rFonts w:hint="eastAsia" w:ascii="仿宋" w:hAnsi="仿宋" w:eastAsia="仿宋" w:cs="仿宋"/>
          <w:sz w:val="32"/>
          <w:szCs w:val="32"/>
        </w:rPr>
        <w:t>医疗保障局、残疾人联合会，各苏木乡镇、种畜繁育中心、党群服务中心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3</w:t>
      </w:r>
      <w:r>
        <w:rPr>
          <w:rFonts w:ascii="仿宋" w:hAnsi="仿宋" w:eastAsia="仿宋" w:cs="仿宋"/>
          <w:b/>
          <w:bCs/>
          <w:sz w:val="32"/>
          <w:szCs w:val="32"/>
        </w:rPr>
        <w:t>.</w:t>
      </w:r>
      <w:r>
        <w:rPr>
          <w:rFonts w:ascii="仿宋" w:hAnsi="仿宋" w:eastAsia="仿宋" w:cs="仿宋"/>
          <w:sz w:val="32"/>
          <w:szCs w:val="32"/>
        </w:rPr>
        <w:t>建立困难老年人主动发现机制。依托全</w:t>
      </w:r>
      <w:r>
        <w:rPr>
          <w:rFonts w:hint="eastAsia" w:ascii="仿宋" w:hAnsi="仿宋" w:eastAsia="仿宋" w:cs="仿宋"/>
          <w:sz w:val="32"/>
          <w:szCs w:val="32"/>
        </w:rPr>
        <w:t>盟</w:t>
      </w:r>
      <w:r>
        <w:rPr>
          <w:rFonts w:ascii="仿宋" w:hAnsi="仿宋" w:eastAsia="仿宋" w:cs="仿宋"/>
          <w:sz w:val="32"/>
          <w:szCs w:val="32"/>
        </w:rPr>
        <w:t>数据共享交换平台和养老服务指挥信息系统，</w:t>
      </w:r>
      <w:r>
        <w:rPr>
          <w:rFonts w:hint="eastAsia" w:ascii="仿宋" w:hAnsi="仿宋" w:eastAsia="仿宋" w:cs="仿宋"/>
          <w:sz w:val="32"/>
          <w:szCs w:val="32"/>
        </w:rPr>
        <w:t>建设旗、乡、村三级养老服务信息平台，</w:t>
      </w:r>
      <w:r>
        <w:rPr>
          <w:rFonts w:ascii="仿宋" w:hAnsi="仿宋" w:eastAsia="仿宋" w:cs="仿宋"/>
          <w:sz w:val="32"/>
          <w:szCs w:val="32"/>
        </w:rPr>
        <w:t>力争在2023年</w:t>
      </w:r>
      <w:r>
        <w:rPr>
          <w:rFonts w:hint="eastAsia" w:ascii="仿宋" w:hAnsi="仿宋" w:eastAsia="仿宋" w:cs="仿宋"/>
          <w:sz w:val="32"/>
          <w:szCs w:val="32"/>
        </w:rPr>
        <w:t>10</w:t>
      </w:r>
      <w:r>
        <w:rPr>
          <w:rFonts w:ascii="仿宋" w:hAnsi="仿宋" w:eastAsia="仿宋" w:cs="仿宋"/>
          <w:sz w:val="32"/>
          <w:szCs w:val="32"/>
        </w:rPr>
        <w:t>月底前，达到困难老年人基础信息采集和跨部门数据共享。建立健全困难老年人精准识别和动态管理机制，细化与常住人口、服务半径挂钩的制度安排，逐步实现从“人找服务”到“服务找人”。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旗统计局，各苏木乡镇、种畜繁育中心、党群服务中心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4</w:t>
      </w:r>
      <w:r>
        <w:rPr>
          <w:rFonts w:ascii="仿宋" w:hAnsi="仿宋" w:eastAsia="仿宋" w:cs="仿宋"/>
          <w:b/>
          <w:bCs/>
          <w:sz w:val="32"/>
          <w:szCs w:val="32"/>
        </w:rPr>
        <w:t>.</w:t>
      </w:r>
      <w:r>
        <w:rPr>
          <w:rFonts w:ascii="仿宋" w:hAnsi="仿宋" w:eastAsia="仿宋" w:cs="仿宋"/>
          <w:sz w:val="32"/>
          <w:szCs w:val="32"/>
        </w:rPr>
        <w:t>加强残疾老年人养老服务保障。全面落实残疾人“两项补贴”制度，做好困难残疾老年人基本生活和养老服务保障工作，确保补贴资金按时足额发放到位，对重度残疾老年人有入住公办养老机构意愿的，要优先安置</w:t>
      </w:r>
      <w:r>
        <w:rPr>
          <w:rFonts w:hint="eastAsia" w:ascii="仿宋" w:hAnsi="仿宋" w:eastAsia="仿宋" w:cs="仿宋"/>
          <w:sz w:val="32"/>
          <w:szCs w:val="32"/>
        </w:rPr>
        <w:t>。</w:t>
      </w:r>
      <w:r>
        <w:rPr>
          <w:rFonts w:ascii="仿宋" w:hAnsi="仿宋" w:eastAsia="仿宋" w:cs="仿宋"/>
          <w:sz w:val="32"/>
          <w:szCs w:val="32"/>
        </w:rPr>
        <w:t>力争在2023年底前</w:t>
      </w:r>
      <w:r>
        <w:rPr>
          <w:rFonts w:hint="eastAsia" w:ascii="仿宋" w:hAnsi="仿宋" w:eastAsia="仿宋" w:cs="仿宋"/>
          <w:sz w:val="32"/>
          <w:szCs w:val="32"/>
        </w:rPr>
        <w:t>，</w:t>
      </w:r>
      <w:r>
        <w:rPr>
          <w:rFonts w:ascii="仿宋" w:hAnsi="仿宋" w:eastAsia="仿宋" w:cs="仿宋"/>
          <w:sz w:val="32"/>
          <w:szCs w:val="32"/>
        </w:rPr>
        <w:t>推动实现残疾老年人身份识别、待遇享受、家庭无障碍改造等资源整合。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旗残疾人联合会、财政局、住房和城乡建设局</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pPr>
      <w:r>
        <w:rPr>
          <w:rFonts w:hint="eastAsia" w:ascii="仿宋" w:hAnsi="仿宋" w:eastAsia="仿宋" w:cs="仿宋"/>
          <w:b/>
          <w:bCs/>
          <w:sz w:val="32"/>
          <w:szCs w:val="32"/>
        </w:rPr>
        <w:t>5</w:t>
      </w:r>
      <w:r>
        <w:rPr>
          <w:rFonts w:ascii="仿宋" w:hAnsi="仿宋" w:eastAsia="仿宋" w:cs="仿宋"/>
          <w:b/>
          <w:bCs/>
          <w:sz w:val="32"/>
          <w:szCs w:val="32"/>
        </w:rPr>
        <w:t>.</w:t>
      </w:r>
      <w:r>
        <w:rPr>
          <w:rFonts w:ascii="仿宋" w:hAnsi="仿宋" w:eastAsia="仿宋" w:cs="仿宋"/>
          <w:sz w:val="32"/>
          <w:szCs w:val="32"/>
        </w:rPr>
        <w:t>加强特殊困难老年人探访关爱。建立居家社区探访制度，充分发挥社区网格员、嘎查</w:t>
      </w:r>
      <w:r>
        <w:rPr>
          <w:rFonts w:hint="eastAsia" w:ascii="仿宋" w:hAnsi="仿宋" w:eastAsia="仿宋" w:cs="仿宋"/>
          <w:sz w:val="32"/>
          <w:szCs w:val="32"/>
        </w:rPr>
        <w:t>（</w:t>
      </w:r>
      <w:r>
        <w:rPr>
          <w:rFonts w:ascii="仿宋" w:hAnsi="仿宋" w:eastAsia="仿宋" w:cs="仿宋"/>
          <w:sz w:val="32"/>
          <w:szCs w:val="32"/>
        </w:rPr>
        <w:t>村</w:t>
      </w:r>
      <w:r>
        <w:rPr>
          <w:rFonts w:hint="eastAsia" w:ascii="仿宋" w:hAnsi="仿宋" w:eastAsia="仿宋" w:cs="仿宋"/>
          <w:sz w:val="32"/>
          <w:szCs w:val="32"/>
        </w:rPr>
        <w:t>）</w:t>
      </w:r>
      <w:r>
        <w:rPr>
          <w:rFonts w:ascii="仿宋" w:hAnsi="仿宋" w:eastAsia="仿宋" w:cs="仿宋"/>
          <w:sz w:val="32"/>
          <w:szCs w:val="32"/>
        </w:rPr>
        <w:t>两委委员、民政协理员、社会志愿者等作用，</w:t>
      </w:r>
      <w:r>
        <w:rPr>
          <w:rFonts w:hint="eastAsia" w:ascii="仿宋" w:hAnsi="仿宋" w:eastAsia="仿宋" w:cs="仿宋"/>
          <w:sz w:val="32"/>
          <w:szCs w:val="32"/>
        </w:rPr>
        <w:t>建立</w:t>
      </w:r>
      <w:r>
        <w:rPr>
          <w:rFonts w:hint="eastAsia" w:ascii="仿宋" w:hAnsi="仿宋" w:eastAsia="仿宋" w:cs="仿宋"/>
          <w:kern w:val="2"/>
          <w:sz w:val="32"/>
          <w:szCs w:val="32"/>
        </w:rPr>
        <w:t>日常探视、定期巡访制度，通过</w:t>
      </w:r>
      <w:r>
        <w:rPr>
          <w:rFonts w:ascii="仿宋" w:hAnsi="仿宋" w:eastAsia="仿宋" w:cs="仿宋"/>
          <w:sz w:val="32"/>
          <w:szCs w:val="32"/>
        </w:rPr>
        <w:t>上门走访、通讯探访、结对帮扶、邻里互助等方式，对独居、空巢、留守、失能、重残、计划生育等特殊</w:t>
      </w:r>
      <w:r>
        <w:rPr>
          <w:rFonts w:hint="eastAsia" w:ascii="仿宋" w:hAnsi="仿宋" w:eastAsia="仿宋" w:cs="仿宋"/>
          <w:sz w:val="32"/>
          <w:szCs w:val="32"/>
        </w:rPr>
        <w:t>家庭</w:t>
      </w:r>
      <w:r>
        <w:rPr>
          <w:rFonts w:ascii="仿宋" w:hAnsi="仿宋" w:eastAsia="仿宋" w:cs="仿宋"/>
          <w:sz w:val="32"/>
          <w:szCs w:val="32"/>
        </w:rPr>
        <w:t>困难老年人进行探访，及时了解老年人基本生活、安全风险、家庭赡养、关爱保护等情况</w:t>
      </w:r>
      <w:r>
        <w:rPr>
          <w:rFonts w:hint="eastAsia" w:ascii="仿宋" w:hAnsi="仿宋" w:eastAsia="仿宋" w:cs="仿宋"/>
          <w:sz w:val="32"/>
          <w:szCs w:val="32"/>
        </w:rPr>
        <w:t>，</w:t>
      </w:r>
      <w:r>
        <w:rPr>
          <w:rFonts w:ascii="仿宋" w:hAnsi="仿宋" w:eastAsia="仿宋" w:cs="仿宋"/>
          <w:sz w:val="32"/>
          <w:szCs w:val="32"/>
        </w:rPr>
        <w:t>并提供有针对性的帮扶和救助措施，确保特殊困难老年人月探访率达到100%。支持专业社会组织、基层老年协会、志愿服务组织等开展老年人探访关爱服务。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各苏木乡镇、种畜繁育中心、党群服务中心</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6</w:t>
      </w:r>
      <w:r>
        <w:rPr>
          <w:rFonts w:ascii="仿宋" w:hAnsi="仿宋" w:eastAsia="仿宋" w:cs="仿宋"/>
          <w:b/>
          <w:bCs/>
          <w:sz w:val="32"/>
          <w:szCs w:val="32"/>
        </w:rPr>
        <w:t>.</w:t>
      </w:r>
      <w:r>
        <w:rPr>
          <w:rFonts w:hint="eastAsia" w:ascii="仿宋" w:hAnsi="仿宋" w:eastAsia="仿宋" w:cs="仿宋_GB2312"/>
          <w:color w:val="000000"/>
          <w:sz w:val="32"/>
          <w:szCs w:val="32"/>
          <w:shd w:val="clear" w:color="auto" w:fill="FFFFFF"/>
        </w:rPr>
        <w:t>大力发展互助养老服务。以</w:t>
      </w:r>
      <w:r>
        <w:rPr>
          <w:rFonts w:hint="eastAsia" w:ascii="仿宋" w:hAnsi="仿宋" w:eastAsia="仿宋" w:cs="仿宋"/>
          <w:kern w:val="2"/>
          <w:sz w:val="32"/>
          <w:szCs w:val="32"/>
        </w:rPr>
        <w:t>发展“邻里互助+养老、党建+养老、社工+社会组织+养老、</w:t>
      </w:r>
      <w:r>
        <w:rPr>
          <w:rFonts w:ascii="仿宋" w:hAnsi="仿宋" w:eastAsia="仿宋" w:cs="仿宋"/>
          <w:sz w:val="32"/>
          <w:szCs w:val="32"/>
        </w:rPr>
        <w:t>互联网十养老”服务体系建设</w:t>
      </w:r>
      <w:r>
        <w:rPr>
          <w:rFonts w:hint="eastAsia" w:ascii="仿宋" w:hAnsi="仿宋" w:eastAsia="仿宋" w:cs="仿宋"/>
          <w:sz w:val="32"/>
          <w:szCs w:val="32"/>
        </w:rPr>
        <w:t>，在农村开展</w:t>
      </w:r>
      <w:r>
        <w:rPr>
          <w:rFonts w:hint="eastAsia" w:ascii="仿宋" w:hAnsi="仿宋" w:eastAsia="仿宋" w:cs="仿宋"/>
          <w:kern w:val="2"/>
          <w:sz w:val="32"/>
          <w:szCs w:val="32"/>
        </w:rPr>
        <w:t>“一对一、多对一”定期探视、家政服务、生活照料、心理慰籍等志愿服务；</w:t>
      </w:r>
      <w:r>
        <w:rPr>
          <w:rFonts w:hint="eastAsia" w:ascii="仿宋" w:hAnsi="仿宋" w:eastAsia="仿宋" w:cs="仿宋"/>
          <w:sz w:val="32"/>
          <w:szCs w:val="32"/>
          <w:shd w:val="clear" w:color="auto" w:fill="FFFFFF"/>
        </w:rPr>
        <w:t>坚持党建引领，推动农村基层党建工作与养老服务有机结合，组织</w:t>
      </w:r>
      <w:r>
        <w:rPr>
          <w:rFonts w:hint="eastAsia" w:ascii="仿宋" w:hAnsi="仿宋" w:eastAsia="仿宋" w:cs="仿宋"/>
          <w:kern w:val="2"/>
          <w:sz w:val="32"/>
          <w:szCs w:val="32"/>
        </w:rPr>
        <w:t>党员干部分片包干、就近就便就熟，对分片区内的服务对象开展每月不少于1次的日常探视，及时了解老人服务需求，帮助解决生活中的实际困难；</w:t>
      </w:r>
      <w:r>
        <w:rPr>
          <w:rFonts w:ascii="仿宋" w:hAnsi="仿宋" w:eastAsia="仿宋" w:cs="仿宋"/>
          <w:sz w:val="32"/>
          <w:szCs w:val="32"/>
        </w:rPr>
        <w:t>以互联网为基础，以养老数据</w:t>
      </w:r>
      <w:r>
        <w:rPr>
          <w:rFonts w:hint="eastAsia" w:ascii="仿宋" w:hAnsi="仿宋" w:eastAsia="仿宋" w:cs="仿宋"/>
          <w:sz w:val="32"/>
          <w:szCs w:val="32"/>
        </w:rPr>
        <w:t>采集信息</w:t>
      </w:r>
      <w:r>
        <w:rPr>
          <w:rFonts w:ascii="仿宋" w:hAnsi="仿宋" w:eastAsia="仿宋" w:cs="仿宋"/>
          <w:sz w:val="32"/>
          <w:szCs w:val="32"/>
        </w:rPr>
        <w:t>为支撑，以热线、微信公众号和</w:t>
      </w:r>
      <w:r>
        <w:rPr>
          <w:rFonts w:hint="eastAsia" w:ascii="仿宋" w:hAnsi="仿宋" w:eastAsia="仿宋" w:cs="仿宋"/>
          <w:sz w:val="32"/>
          <w:szCs w:val="32"/>
        </w:rPr>
        <w:t>传统媒体</w:t>
      </w:r>
      <w:r>
        <w:rPr>
          <w:rFonts w:ascii="仿宋" w:hAnsi="仿宋" w:eastAsia="仿宋" w:cs="仿宋"/>
          <w:sz w:val="32"/>
          <w:szCs w:val="32"/>
        </w:rPr>
        <w:t>为手段，以线下实体服务为依托，将</w:t>
      </w:r>
      <w:r>
        <w:rPr>
          <w:rFonts w:hint="eastAsia" w:ascii="仿宋" w:hAnsi="仿宋" w:eastAsia="仿宋" w:cs="仿宋"/>
          <w:sz w:val="32"/>
          <w:szCs w:val="32"/>
        </w:rPr>
        <w:t>居（</w:t>
      </w:r>
      <w:r>
        <w:rPr>
          <w:rFonts w:ascii="仿宋" w:hAnsi="仿宋" w:eastAsia="仿宋" w:cs="仿宋"/>
          <w:sz w:val="32"/>
          <w:szCs w:val="32"/>
        </w:rPr>
        <w:t>村</w:t>
      </w:r>
      <w:r>
        <w:rPr>
          <w:rFonts w:hint="eastAsia" w:ascii="仿宋" w:hAnsi="仿宋" w:eastAsia="仿宋" w:cs="仿宋"/>
          <w:sz w:val="32"/>
          <w:szCs w:val="32"/>
        </w:rPr>
        <w:t>）</w:t>
      </w:r>
      <w:r>
        <w:rPr>
          <w:rFonts w:ascii="仿宋" w:hAnsi="仿宋" w:eastAsia="仿宋" w:cs="仿宋"/>
          <w:sz w:val="32"/>
          <w:szCs w:val="32"/>
        </w:rPr>
        <w:t>民、运营组织、民政协理员、社区网格员、党员干部、志愿者紧密联系，实现苏木乡镇</w:t>
      </w:r>
      <w:r>
        <w:rPr>
          <w:rFonts w:hint="eastAsia" w:ascii="仿宋" w:hAnsi="仿宋" w:eastAsia="仿宋" w:cs="仿宋"/>
          <w:sz w:val="32"/>
          <w:szCs w:val="32"/>
        </w:rPr>
        <w:t>（中心）</w:t>
      </w:r>
      <w:r>
        <w:rPr>
          <w:rFonts w:ascii="仿宋" w:hAnsi="仿宋" w:eastAsia="仿宋" w:cs="仿宋"/>
          <w:sz w:val="32"/>
          <w:szCs w:val="32"/>
        </w:rPr>
        <w:t>、社区</w:t>
      </w:r>
      <w:r>
        <w:rPr>
          <w:rFonts w:hint="eastAsia" w:ascii="仿宋" w:hAnsi="仿宋" w:eastAsia="仿宋" w:cs="仿宋"/>
          <w:sz w:val="32"/>
          <w:szCs w:val="32"/>
        </w:rPr>
        <w:t>（</w:t>
      </w:r>
      <w:r>
        <w:rPr>
          <w:rFonts w:ascii="仿宋" w:hAnsi="仿宋" w:eastAsia="仿宋" w:cs="仿宋"/>
          <w:sz w:val="32"/>
          <w:szCs w:val="32"/>
        </w:rPr>
        <w:t>嘎查村</w:t>
      </w:r>
      <w:r>
        <w:rPr>
          <w:rFonts w:hint="eastAsia" w:ascii="仿宋" w:hAnsi="仿宋" w:eastAsia="仿宋" w:cs="仿宋"/>
          <w:sz w:val="32"/>
          <w:szCs w:val="32"/>
        </w:rPr>
        <w:t>）两</w:t>
      </w:r>
      <w:r>
        <w:rPr>
          <w:rFonts w:ascii="仿宋" w:hAnsi="仿宋" w:eastAsia="仿宋" w:cs="仿宋"/>
          <w:sz w:val="32"/>
          <w:szCs w:val="32"/>
        </w:rPr>
        <w:t>级数据共享互通</w:t>
      </w:r>
      <w:r>
        <w:rPr>
          <w:rFonts w:hint="eastAsia" w:ascii="仿宋" w:hAnsi="仿宋" w:eastAsia="仿宋" w:cs="仿宋"/>
          <w:sz w:val="32"/>
          <w:szCs w:val="32"/>
        </w:rPr>
        <w:t>；</w:t>
      </w:r>
      <w:r>
        <w:rPr>
          <w:rFonts w:ascii="仿宋" w:hAnsi="仿宋" w:eastAsia="仿宋" w:cs="仿宋"/>
          <w:sz w:val="32"/>
          <w:szCs w:val="32"/>
        </w:rPr>
        <w:t>依托“12345”政务服务便民热线，及时受理养老服务领域的政策咨询、投诉举报和意见建议</w:t>
      </w:r>
      <w:r>
        <w:rPr>
          <w:rFonts w:hint="eastAsia" w:ascii="仿宋" w:hAnsi="仿宋" w:eastAsia="仿宋" w:cs="仿宋"/>
          <w:sz w:val="32"/>
          <w:szCs w:val="32"/>
        </w:rPr>
        <w:t>；</w:t>
      </w:r>
      <w:r>
        <w:rPr>
          <w:rFonts w:hint="eastAsia" w:ascii="仿宋" w:hAnsi="仿宋" w:eastAsia="仿宋" w:cs="仿宋"/>
          <w:sz w:val="32"/>
          <w:szCs w:val="32"/>
          <w:shd w:val="clear" w:color="auto" w:fill="FFFFFF"/>
        </w:rPr>
        <w:t>建设乡镇社工站，</w:t>
      </w:r>
      <w:r>
        <w:rPr>
          <w:rFonts w:ascii="仿宋" w:hAnsi="仿宋" w:eastAsia="仿宋" w:cs="仿宋"/>
          <w:sz w:val="32"/>
          <w:szCs w:val="32"/>
        </w:rPr>
        <w:t>整合</w:t>
      </w:r>
      <w:r>
        <w:rPr>
          <w:rFonts w:hint="eastAsia" w:ascii="仿宋" w:hAnsi="仿宋" w:eastAsia="仿宋" w:cs="仿宋"/>
          <w:sz w:val="32"/>
          <w:szCs w:val="32"/>
          <w:shd w:val="clear" w:color="auto" w:fill="FFFFFF"/>
        </w:rPr>
        <w:t>专业社工、社会组织、慈善组织等</w:t>
      </w:r>
      <w:r>
        <w:rPr>
          <w:rFonts w:ascii="仿宋" w:hAnsi="仿宋" w:eastAsia="仿宋" w:cs="仿宋"/>
          <w:sz w:val="32"/>
          <w:szCs w:val="32"/>
        </w:rPr>
        <w:t>各方力量</w:t>
      </w:r>
      <w:r>
        <w:rPr>
          <w:rFonts w:hint="eastAsia" w:ascii="仿宋" w:hAnsi="仿宋" w:eastAsia="仿宋" w:cs="仿宋"/>
          <w:sz w:val="32"/>
          <w:szCs w:val="32"/>
          <w:shd w:val="clear" w:color="auto" w:fill="FFFFFF"/>
        </w:rPr>
        <w:t>为老年人开展无偿或有偿服务，</w:t>
      </w:r>
      <w:r>
        <w:rPr>
          <w:rFonts w:hint="eastAsia" w:ascii="仿宋" w:hAnsi="仿宋" w:eastAsia="仿宋" w:cs="仿宋"/>
          <w:sz w:val="32"/>
          <w:szCs w:val="32"/>
        </w:rPr>
        <w:t>推进养老工作社会化进程</w:t>
      </w:r>
      <w:r>
        <w:rPr>
          <w:rFonts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配合单位：</w:t>
      </w:r>
      <w:r>
        <w:rPr>
          <w:rFonts w:hint="eastAsia" w:ascii="仿宋" w:hAnsi="仿宋" w:eastAsia="仿宋" w:cs="仿宋"/>
          <w:sz w:val="32"/>
          <w:szCs w:val="32"/>
        </w:rPr>
        <w:t>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（三）完善基本养老服务保障机制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7</w:t>
      </w:r>
      <w:r>
        <w:rPr>
          <w:rFonts w:ascii="仿宋" w:hAnsi="仿宋" w:eastAsia="仿宋" w:cs="仿宋"/>
          <w:b/>
          <w:bCs/>
          <w:sz w:val="32"/>
          <w:szCs w:val="32"/>
        </w:rPr>
        <w:t>.</w:t>
      </w:r>
      <w:r>
        <w:rPr>
          <w:rFonts w:ascii="仿宋" w:hAnsi="仿宋" w:eastAsia="仿宋" w:cs="仿宋"/>
          <w:sz w:val="32"/>
          <w:szCs w:val="32"/>
        </w:rPr>
        <w:t>完善基本养老服务经费保障机制。在</w:t>
      </w:r>
      <w:r>
        <w:rPr>
          <w:rFonts w:hint="eastAsia" w:ascii="仿宋" w:hAnsi="仿宋" w:eastAsia="仿宋" w:cs="仿宋"/>
          <w:sz w:val="32"/>
          <w:szCs w:val="32"/>
        </w:rPr>
        <w:t>自治区、盟两级财政</w:t>
      </w:r>
      <w:r>
        <w:rPr>
          <w:rFonts w:ascii="仿宋" w:hAnsi="仿宋" w:eastAsia="仿宋" w:cs="仿宋"/>
          <w:sz w:val="32"/>
          <w:szCs w:val="32"/>
        </w:rPr>
        <w:t>分担基本养老服务经费保障的基础上，建立健全</w:t>
      </w:r>
      <w:r>
        <w:rPr>
          <w:rFonts w:hint="eastAsia" w:ascii="仿宋" w:hAnsi="仿宋" w:eastAsia="仿宋" w:cs="仿宋"/>
          <w:sz w:val="32"/>
          <w:szCs w:val="32"/>
        </w:rPr>
        <w:t>我旗</w:t>
      </w:r>
      <w:r>
        <w:rPr>
          <w:rFonts w:ascii="仿宋" w:hAnsi="仿宋" w:eastAsia="仿宋" w:cs="仿宋"/>
          <w:sz w:val="32"/>
          <w:szCs w:val="32"/>
        </w:rPr>
        <w:t>基本养老服务经费保障机制。落实自治区</w:t>
      </w:r>
      <w:r>
        <w:rPr>
          <w:rFonts w:hint="eastAsia" w:ascii="仿宋" w:hAnsi="仿宋" w:eastAsia="仿宋" w:cs="仿宋"/>
          <w:sz w:val="32"/>
          <w:szCs w:val="32"/>
        </w:rPr>
        <w:t>和盟</w:t>
      </w:r>
      <w:r>
        <w:rPr>
          <w:rFonts w:ascii="仿宋" w:hAnsi="仿宋" w:eastAsia="仿宋" w:cs="仿宋"/>
          <w:sz w:val="32"/>
          <w:szCs w:val="32"/>
        </w:rPr>
        <w:t>基本公共服务标准。做好基本养老服务补贴制度与最低生活保障、特困人员供养等社会救助政策有效衔接。鼓励引导企业、社会组织、个人等社会力量依法通过捐赠、设立慈善基金、志愿服务等方式，为基本养老服务提供支持和帮助。按照自愿、无偿原则，鼓励企业采取捐赠财物等方式支持公益事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财政局、民政局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旗发展和改革委员会、工业和信息化局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8</w:t>
      </w:r>
      <w:r>
        <w:rPr>
          <w:rFonts w:ascii="仿宋" w:hAnsi="仿宋" w:eastAsia="仿宋" w:cs="仿宋"/>
          <w:b/>
          <w:bCs/>
          <w:sz w:val="32"/>
          <w:szCs w:val="32"/>
        </w:rPr>
        <w:t>.</w:t>
      </w:r>
      <w:r>
        <w:rPr>
          <w:rFonts w:ascii="仿宋" w:hAnsi="仿宋" w:eastAsia="仿宋" w:cs="仿宋"/>
          <w:sz w:val="32"/>
          <w:szCs w:val="32"/>
        </w:rPr>
        <w:t>严格落实养老服务优惠扶持政策。落实</w:t>
      </w:r>
      <w:r>
        <w:rPr>
          <w:rFonts w:hint="eastAsia" w:ascii="仿宋" w:hAnsi="仿宋" w:eastAsia="仿宋" w:cs="仿宋"/>
          <w:sz w:val="32"/>
          <w:szCs w:val="32"/>
        </w:rPr>
        <w:t>自治区、盟</w:t>
      </w:r>
      <w:r>
        <w:rPr>
          <w:rFonts w:ascii="仿宋" w:hAnsi="仿宋" w:eastAsia="仿宋" w:cs="仿宋"/>
          <w:sz w:val="32"/>
          <w:szCs w:val="32"/>
        </w:rPr>
        <w:t>两级有关养老服务方面优惠扶持政策。鼓励社会力量参与提供基本养老服务，支持</w:t>
      </w:r>
      <w:r>
        <w:rPr>
          <w:rFonts w:hint="eastAsia" w:ascii="仿宋" w:hAnsi="仿宋" w:eastAsia="仿宋" w:cs="仿宋"/>
          <w:sz w:val="32"/>
          <w:szCs w:val="32"/>
        </w:rPr>
        <w:t>企业</w:t>
      </w:r>
      <w:r>
        <w:rPr>
          <w:rFonts w:ascii="仿宋" w:hAnsi="仿宋" w:eastAsia="仿宋" w:cs="仿宋"/>
          <w:sz w:val="32"/>
          <w:szCs w:val="32"/>
        </w:rPr>
        <w:t>因地制宜提供居家社区养老服务。将基本养老服务纳入政府购买服务指导性目录，推进政府购买服务与直接提供服务有机结合，优先保障</w:t>
      </w:r>
      <w:r>
        <w:rPr>
          <w:rFonts w:hint="eastAsia" w:ascii="仿宋" w:hAnsi="仿宋" w:eastAsia="仿宋" w:cs="仿宋"/>
          <w:sz w:val="32"/>
          <w:szCs w:val="32"/>
        </w:rPr>
        <w:t>特殊</w:t>
      </w:r>
      <w:r>
        <w:rPr>
          <w:rFonts w:ascii="仿宋" w:hAnsi="仿宋" w:eastAsia="仿宋" w:cs="仿宋"/>
          <w:sz w:val="32"/>
          <w:szCs w:val="32"/>
        </w:rPr>
        <w:t>困难</w:t>
      </w:r>
      <w:r>
        <w:rPr>
          <w:rFonts w:hint="eastAsia" w:ascii="仿宋" w:hAnsi="仿宋" w:eastAsia="仿宋" w:cs="仿宋"/>
          <w:sz w:val="32"/>
          <w:szCs w:val="32"/>
        </w:rPr>
        <w:t>老年人群众的</w:t>
      </w:r>
      <w:r>
        <w:rPr>
          <w:rFonts w:ascii="仿宋" w:hAnsi="仿宋" w:eastAsia="仿宋" w:cs="仿宋"/>
          <w:sz w:val="32"/>
          <w:szCs w:val="32"/>
        </w:rPr>
        <w:t>失能、高龄、无人照顾等老年人的服务需求。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旗财政局，各苏木乡镇、种畜繁育中心、党群服务中心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（四）提高基本养老服务供给能力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9.</w:t>
      </w:r>
      <w:r>
        <w:rPr>
          <w:rFonts w:hint="eastAsia" w:ascii="仿宋" w:hAnsi="仿宋" w:eastAsia="仿宋" w:cs="仿宋"/>
          <w:sz w:val="32"/>
          <w:szCs w:val="32"/>
        </w:rPr>
        <w:t>科学规划、加快补齐配建养老服务设施短板。各有关部门必须把社区养老服务设施用房纳入新建住宅规划，同步规划、同步建设、同步验收、同步交付。公益性养老服务设施建设用地，可以依法使用国有划拨土地或者集体所有的土地。营利性养老服务设施建设用地，以租赁、出让等方式供应。新建住宅小区应按照每百户不少于20平方米建筑面积配建社区养老服务设施用房，且单处用房建筑面积不得少于350平方米。对分期开发的新建住宅小区项目，配建的社区养老服务设施用房应当安排在首期，且不得拆分。对于确实无法安排在首期的项目，配建的社区养老服务设施用房必须在住宅总规模完成50%之前同步建设完成。已建成居住小区无养老服务设施用房或现有设施用房未达到规划要求的，要按照每百户不低于15平方米建筑面积的标准，通过购置、置换、租赁等方式配齐。相关行业主管部门要切实履行好监管职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旗发展和改革委员会、住房和城乡建设局、自然资源局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10.</w:t>
      </w:r>
      <w:r>
        <w:rPr>
          <w:rFonts w:hint="eastAsia" w:ascii="仿宋" w:hAnsi="仿宋" w:eastAsia="仿宋" w:cs="仿宋"/>
          <w:sz w:val="32"/>
          <w:szCs w:val="32"/>
        </w:rPr>
        <w:t>发挥公办养老机构兜底保障作用。充分发挥公办养老机构及公建民营养老机构兜底保障作用。对分散供养的生活不能自理特困人员有集中供养意愿的，要“应收尽收”。积极引导生活不能自理的特困人员入住公办养老机构，提高其生活质量，力争集中供养率达到60%以上。应建立健全公办养老机构入住管理制度，在满足特困人员集中供养需求的前提下，重点接收经济困难失能失智老年人、计划生育特殊家庭老年人，同等条件下优先安排现役军人家属和烈士、因公牺牲军人、病故军人的遗属入住公办养老机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旗卫生健康委员会、退役军人事务局</w:t>
      </w: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ascii="仿宋" w:hAnsi="仿宋" w:eastAsia="仿宋" w:cs="仿宋"/>
          <w:szCs w:val="32"/>
        </w:rPr>
      </w:pPr>
      <w:r>
        <w:rPr>
          <w:rFonts w:hint="eastAsia" w:ascii="仿宋" w:hAnsi="仿宋" w:eastAsia="仿宋" w:cs="仿宋"/>
          <w:b/>
          <w:bCs/>
          <w:szCs w:val="32"/>
        </w:rPr>
        <w:t>11.</w:t>
      </w:r>
      <w:r>
        <w:rPr>
          <w:rFonts w:hint="eastAsia" w:ascii="仿宋" w:hAnsi="仿宋" w:eastAsia="仿宋" w:cs="仿宋"/>
          <w:szCs w:val="32"/>
        </w:rPr>
        <w:t>拓展基本养老服务设施供给渠道。全面落实《城企联动普惠养老专项行动实施方案》（发改社会〔2019〕333号），按照《“十四五”积极应对人口老龄化工程和托育建设实施方案》（发改社会〔2021〕895号）投向要求，加强普惠养老项目储备，加大上级各项资金争取力度，增加普惠养老服务有效供给。全旗各公办养老机构在保障好集中供养对象的前提下，可利用空余床位为其他无法定赡养人、扶养人、抚养人或者法定赡养人、扶养人、抚养人无赡养、扶养、抚养能力的老年优待抚恤对象提供优惠服务；</w:t>
      </w:r>
      <w:r>
        <w:rPr>
          <w:rFonts w:hint="eastAsia" w:ascii="仿宋" w:hAnsi="仿宋" w:eastAsia="仿宋" w:cs="仿宋"/>
          <w:color w:val="000000"/>
          <w:szCs w:val="32"/>
          <w:shd w:val="clear" w:color="auto" w:fill="FFFFFF"/>
        </w:rPr>
        <w:t>坚持因地制宜、多措并举，鼓励农村互助养老设施与其他公共服务和福利设施共建共享；鼓励支持设置邻里互助点，探索农村“抱团式”养老；探索支持村民利用自有住宅和闲置房兴办农村养老服务机构。全旗各苏木乡镇（中心）均要建成乡级养老服务中心，全旗所有嘎查村均要建成村级养老服务站（邻里互助点），为农村老年人提供活动场所，将养老服务延伸到村民小组、农户，逐步实现农村养老服务全覆盖</w:t>
      </w:r>
      <w:r>
        <w:rPr>
          <w:rFonts w:hint="eastAsia" w:ascii="仿宋" w:hAnsi="仿宋" w:eastAsia="仿宋" w:cs="仿宋_GB2312"/>
          <w:color w:val="000000"/>
          <w:szCs w:val="32"/>
          <w:shd w:val="clear" w:color="auto" w:fill="FFFFFF"/>
        </w:rPr>
        <w:t>。2023年，重点建设完成36个村级养老服务站。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hint="eastAsia" w:ascii="仿宋" w:hAnsi="仿宋" w:eastAsia="仿宋" w:cs="仿宋"/>
          <w:sz w:val="32"/>
          <w:szCs w:val="32"/>
        </w:rPr>
        <w:t>旗民政局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旗发展和改革委员会</w:t>
      </w:r>
      <w:r>
        <w:rPr>
          <w:rFonts w:ascii="仿宋" w:hAnsi="仿宋" w:eastAsia="仿宋" w:cs="仿宋"/>
          <w:sz w:val="32"/>
          <w:szCs w:val="32"/>
        </w:rPr>
        <w:t>、财政局、卫</w:t>
      </w:r>
      <w:r>
        <w:rPr>
          <w:rFonts w:hint="eastAsia" w:ascii="仿宋" w:hAnsi="仿宋" w:eastAsia="仿宋" w:cs="仿宋"/>
          <w:sz w:val="32"/>
          <w:szCs w:val="32"/>
        </w:rPr>
        <w:t>生</w:t>
      </w:r>
      <w:r>
        <w:rPr>
          <w:rFonts w:ascii="仿宋" w:hAnsi="仿宋" w:eastAsia="仿宋" w:cs="仿宋"/>
          <w:sz w:val="32"/>
          <w:szCs w:val="32"/>
        </w:rPr>
        <w:t>健</w:t>
      </w:r>
      <w:r>
        <w:rPr>
          <w:rFonts w:hint="eastAsia" w:ascii="仿宋" w:hAnsi="仿宋" w:eastAsia="仿宋" w:cs="仿宋"/>
          <w:sz w:val="32"/>
          <w:szCs w:val="32"/>
        </w:rPr>
        <w:t>康委员会、</w:t>
      </w:r>
      <w:r>
        <w:rPr>
          <w:rFonts w:ascii="仿宋" w:hAnsi="仿宋" w:eastAsia="仿宋" w:cs="仿宋"/>
          <w:sz w:val="32"/>
          <w:szCs w:val="32"/>
        </w:rPr>
        <w:t>退役军人事务局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_GB2312" w:hAnsi="楷体_GB2312" w:eastAsia="楷体_GB2312" w:cs="楷体_GB2312"/>
          <w:b/>
          <w:bCs/>
          <w:sz w:val="32"/>
          <w:szCs w:val="32"/>
        </w:rPr>
        <w:t>（五）提升基本养老服务便利化可及化水平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kern w:val="2"/>
          <w:sz w:val="32"/>
          <w:szCs w:val="32"/>
          <w:lang w:val="en-US" w:eastAsia="zh-CN" w:bidi="ar-SA"/>
        </w:rPr>
        <w:t>12.</w:t>
      </w:r>
      <w:r>
        <w:rPr>
          <w:rFonts w:hint="eastAsia" w:ascii="仿宋" w:hAnsi="仿宋" w:eastAsia="仿宋" w:cs="仿宋"/>
          <w:sz w:val="32"/>
          <w:szCs w:val="32"/>
        </w:rPr>
        <w:t>加快推进居家社区“15分钟养老服务圈”建设。依托和整合现有资源，大力发展居家社区养老服务。鼓励支持采取本土化或引入旗外有实力、有成功经验的企业实施第三方运营或开展项目化运营。通过免费提供运营场所、税费减免、运营补贴、政府购买服务等方式，支持鼓励专业第三方机构参与运营居家社区养老服务，提升居家和社区养老服务规范化、信息化、便捷化、品牌化、集约化程度和服务水平。积极拓展居家社区医养结合功能，加强老年人健康管理，落实老年人基本公共卫生服务和家庭医生签约服务，多渠道扩充家庭医生队伍，提高家庭医生签约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w:t>
      </w:r>
      <w:r>
        <w:rPr>
          <w:rFonts w:ascii="仿宋" w:hAnsi="仿宋" w:eastAsia="仿宋" w:cs="仿宋"/>
          <w:sz w:val="32"/>
          <w:szCs w:val="32"/>
        </w:rPr>
        <w:t>发</w:t>
      </w:r>
      <w:r>
        <w:rPr>
          <w:rFonts w:hint="eastAsia" w:ascii="仿宋" w:hAnsi="仿宋" w:eastAsia="仿宋" w:cs="仿宋"/>
          <w:sz w:val="32"/>
          <w:szCs w:val="32"/>
        </w:rPr>
        <w:t>展和</w:t>
      </w:r>
      <w:r>
        <w:rPr>
          <w:rFonts w:ascii="仿宋" w:hAnsi="仿宋" w:eastAsia="仿宋" w:cs="仿宋"/>
          <w:sz w:val="32"/>
          <w:szCs w:val="32"/>
        </w:rPr>
        <w:t>改</w:t>
      </w:r>
      <w:r>
        <w:rPr>
          <w:rFonts w:hint="eastAsia" w:ascii="仿宋" w:hAnsi="仿宋" w:eastAsia="仿宋" w:cs="仿宋"/>
          <w:sz w:val="32"/>
          <w:szCs w:val="32"/>
        </w:rPr>
        <w:t>革</w:t>
      </w:r>
      <w:r>
        <w:rPr>
          <w:rFonts w:ascii="仿宋" w:hAnsi="仿宋" w:eastAsia="仿宋" w:cs="仿宋"/>
          <w:sz w:val="32"/>
          <w:szCs w:val="32"/>
        </w:rPr>
        <w:t>委</w:t>
      </w:r>
      <w:r>
        <w:rPr>
          <w:rFonts w:hint="eastAsia" w:ascii="仿宋" w:hAnsi="仿宋" w:eastAsia="仿宋" w:cs="仿宋"/>
          <w:sz w:val="32"/>
          <w:szCs w:val="32"/>
        </w:rPr>
        <w:t>员会、</w:t>
      </w:r>
      <w:r>
        <w:rPr>
          <w:rFonts w:ascii="仿宋" w:hAnsi="仿宋" w:eastAsia="仿宋" w:cs="仿宋"/>
          <w:sz w:val="32"/>
          <w:szCs w:val="32"/>
        </w:rPr>
        <w:t>财政局、卫</w:t>
      </w:r>
      <w:r>
        <w:rPr>
          <w:rFonts w:hint="eastAsia" w:ascii="仿宋" w:hAnsi="仿宋" w:eastAsia="仿宋" w:cs="仿宋"/>
          <w:sz w:val="32"/>
          <w:szCs w:val="32"/>
        </w:rPr>
        <w:t>生</w:t>
      </w:r>
      <w:r>
        <w:rPr>
          <w:rFonts w:ascii="仿宋" w:hAnsi="仿宋" w:eastAsia="仿宋" w:cs="仿宋"/>
          <w:sz w:val="32"/>
          <w:szCs w:val="32"/>
        </w:rPr>
        <w:t>健</w:t>
      </w:r>
      <w:r>
        <w:rPr>
          <w:rFonts w:hint="eastAsia" w:ascii="仿宋" w:hAnsi="仿宋" w:eastAsia="仿宋" w:cs="仿宋"/>
          <w:sz w:val="32"/>
          <w:szCs w:val="32"/>
        </w:rPr>
        <w:t>康委员会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13</w:t>
      </w:r>
      <w:r>
        <w:rPr>
          <w:rFonts w:ascii="仿宋" w:hAnsi="仿宋" w:eastAsia="仿宋" w:cs="仿宋"/>
          <w:b/>
          <w:bCs/>
          <w:sz w:val="32"/>
          <w:szCs w:val="32"/>
        </w:rPr>
        <w:t>.</w:t>
      </w:r>
      <w:r>
        <w:rPr>
          <w:rFonts w:ascii="仿宋" w:hAnsi="仿宋" w:eastAsia="仿宋" w:cs="仿宋"/>
          <w:sz w:val="32"/>
          <w:szCs w:val="32"/>
        </w:rPr>
        <w:t>加强</w:t>
      </w:r>
      <w:r>
        <w:rPr>
          <w:rFonts w:hint="eastAsia" w:ascii="仿宋" w:hAnsi="仿宋" w:eastAsia="仿宋" w:cs="仿宋"/>
          <w:sz w:val="32"/>
          <w:szCs w:val="32"/>
        </w:rPr>
        <w:t>旗、乡、村三级</w:t>
      </w:r>
      <w:r>
        <w:rPr>
          <w:rFonts w:ascii="仿宋" w:hAnsi="仿宋" w:eastAsia="仿宋" w:cs="仿宋"/>
          <w:sz w:val="32"/>
          <w:szCs w:val="32"/>
        </w:rPr>
        <w:t>养老服务中心建设。重点建设</w:t>
      </w:r>
      <w:r>
        <w:rPr>
          <w:rFonts w:hint="eastAsia" w:ascii="仿宋" w:hAnsi="仿宋" w:eastAsia="仿宋" w:cs="仿宋"/>
          <w:sz w:val="32"/>
          <w:szCs w:val="32"/>
        </w:rPr>
        <w:t>旗级养老服务中心、苏木乡镇（中心）养老服务中心、</w:t>
      </w:r>
      <w:r>
        <w:rPr>
          <w:rFonts w:ascii="仿宋" w:hAnsi="仿宋" w:eastAsia="仿宋" w:cs="仿宋"/>
          <w:sz w:val="32"/>
          <w:szCs w:val="32"/>
        </w:rPr>
        <w:t>村级养老服务站，提升互助幸福院功能，建成后服务覆盖率达到</w:t>
      </w:r>
      <w:r>
        <w:rPr>
          <w:rFonts w:hint="eastAsia" w:ascii="仿宋" w:hAnsi="仿宋" w:eastAsia="仿宋" w:cs="仿宋"/>
          <w:sz w:val="32"/>
          <w:szCs w:val="32"/>
        </w:rPr>
        <w:t>100</w:t>
      </w:r>
      <w:r>
        <w:rPr>
          <w:rFonts w:ascii="仿宋" w:hAnsi="仿宋" w:eastAsia="仿宋" w:cs="仿宋"/>
          <w:sz w:val="32"/>
          <w:szCs w:val="32"/>
        </w:rPr>
        <w:t>%。</w:t>
      </w:r>
      <w:r>
        <w:rPr>
          <w:rFonts w:hint="eastAsia" w:ascii="仿宋" w:hAnsi="仿宋" w:eastAsia="仿宋" w:cs="仿宋"/>
          <w:sz w:val="32"/>
          <w:szCs w:val="32"/>
        </w:rPr>
        <w:t>旗</w:t>
      </w:r>
      <w:r>
        <w:rPr>
          <w:rFonts w:ascii="仿宋" w:hAnsi="仿宋" w:eastAsia="仿宋" w:cs="仿宋"/>
          <w:sz w:val="32"/>
          <w:szCs w:val="32"/>
        </w:rPr>
        <w:t>级机构重点增强失能照护和集中供养能力，满足</w:t>
      </w:r>
      <w:r>
        <w:rPr>
          <w:rFonts w:hint="eastAsia" w:ascii="仿宋" w:hAnsi="仿宋" w:eastAsia="仿宋" w:cs="仿宋"/>
          <w:sz w:val="32"/>
          <w:szCs w:val="32"/>
        </w:rPr>
        <w:t>旗</w:t>
      </w:r>
      <w:r>
        <w:rPr>
          <w:rFonts w:ascii="仿宋" w:hAnsi="仿宋" w:eastAsia="仿宋" w:cs="仿宋"/>
          <w:sz w:val="32"/>
          <w:szCs w:val="32"/>
        </w:rPr>
        <w:t>域内失能特困人员的照护需求。依托社会力量，采取政府购买服务或志愿服务的方式，为特殊困难老年人提供集中或居家上门服务，并为其他老年人提供价格可及的普惠养老服务。鼓励支持社会办养老机构设置护理型床位</w:t>
      </w:r>
      <w:r>
        <w:rPr>
          <w:rFonts w:hint="eastAsia" w:ascii="仿宋" w:hAnsi="仿宋" w:eastAsia="仿宋" w:cs="仿宋"/>
          <w:sz w:val="32"/>
          <w:szCs w:val="32"/>
        </w:rPr>
        <w:t>，力争</w:t>
      </w:r>
      <w:r>
        <w:rPr>
          <w:rFonts w:ascii="仿宋" w:hAnsi="仿宋" w:eastAsia="仿宋" w:cs="仿宋"/>
          <w:sz w:val="32"/>
          <w:szCs w:val="32"/>
        </w:rPr>
        <w:t>2025年达到</w:t>
      </w:r>
      <w:r>
        <w:rPr>
          <w:rFonts w:hint="eastAsia" w:ascii="仿宋" w:hAnsi="仿宋" w:eastAsia="仿宋" w:cs="仿宋"/>
          <w:sz w:val="32"/>
          <w:szCs w:val="32"/>
        </w:rPr>
        <w:t>60</w:t>
      </w:r>
      <w:r>
        <w:rPr>
          <w:rFonts w:ascii="仿宋" w:hAnsi="仿宋" w:eastAsia="仿宋" w:cs="仿宋"/>
          <w:sz w:val="32"/>
          <w:szCs w:val="32"/>
        </w:rPr>
        <w:t>%以上。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w:t>
      </w:r>
      <w:r>
        <w:rPr>
          <w:rFonts w:ascii="仿宋" w:hAnsi="仿宋" w:eastAsia="仿宋" w:cs="仿宋"/>
          <w:sz w:val="32"/>
          <w:szCs w:val="32"/>
        </w:rPr>
        <w:t>财政局</w:t>
      </w:r>
      <w:r>
        <w:rPr>
          <w:rFonts w:hint="eastAsia" w:ascii="仿宋" w:hAnsi="仿宋" w:eastAsia="仿宋" w:cs="仿宋"/>
          <w:sz w:val="32"/>
          <w:szCs w:val="32"/>
        </w:rPr>
        <w:t>、</w:t>
      </w:r>
      <w:r>
        <w:rPr>
          <w:rFonts w:ascii="仿宋" w:hAnsi="仿宋" w:eastAsia="仿宋" w:cs="仿宋"/>
          <w:sz w:val="32"/>
          <w:szCs w:val="32"/>
        </w:rPr>
        <w:t>卫</w:t>
      </w:r>
      <w:r>
        <w:rPr>
          <w:rFonts w:hint="eastAsia" w:ascii="仿宋" w:hAnsi="仿宋" w:eastAsia="仿宋" w:cs="仿宋"/>
          <w:sz w:val="32"/>
          <w:szCs w:val="32"/>
        </w:rPr>
        <w:t>生</w:t>
      </w:r>
      <w:r>
        <w:rPr>
          <w:rFonts w:ascii="仿宋" w:hAnsi="仿宋" w:eastAsia="仿宋" w:cs="仿宋"/>
          <w:sz w:val="32"/>
          <w:szCs w:val="32"/>
        </w:rPr>
        <w:t>健</w:t>
      </w:r>
      <w:r>
        <w:rPr>
          <w:rFonts w:hint="eastAsia" w:ascii="仿宋" w:hAnsi="仿宋" w:eastAsia="仿宋" w:cs="仿宋"/>
          <w:sz w:val="32"/>
          <w:szCs w:val="32"/>
        </w:rPr>
        <w:t>康委员会，各苏木乡镇、种畜繁育中心、党群服务中心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_GB2312"/>
          <w:bCs/>
          <w:kern w:val="0"/>
          <w:sz w:val="32"/>
          <w:szCs w:val="32"/>
          <w:shd w:val="clear" w:color="auto" w:fill="FFFFFF"/>
        </w:rPr>
      </w:pPr>
      <w:r>
        <w:rPr>
          <w:rFonts w:hint="eastAsia" w:ascii="仿宋" w:hAnsi="仿宋" w:eastAsia="仿宋" w:cs="仿宋"/>
          <w:b/>
          <w:bCs/>
          <w:sz w:val="32"/>
          <w:szCs w:val="32"/>
        </w:rPr>
        <w:t xml:space="preserve">14. </w:t>
      </w:r>
      <w:r>
        <w:rPr>
          <w:rFonts w:hint="eastAsia" w:ascii="仿宋" w:hAnsi="仿宋" w:eastAsia="仿宋" w:cs="仿宋"/>
          <w:bCs/>
          <w:sz w:val="32"/>
          <w:szCs w:val="32"/>
        </w:rPr>
        <w:t>建立“助老联盟”服务队伍。全旗各苏木乡镇（中心）、社区负责组织党员干部组成党员先锋服务队，建立日常探视制度，为老年人提供助餐、助医、助行、助洁、助浴、助急</w:t>
      </w:r>
      <w:r>
        <w:rPr>
          <w:rFonts w:ascii="仿宋" w:hAnsi="仿宋" w:eastAsia="仿宋" w:cs="仿宋"/>
          <w:bCs/>
          <w:sz w:val="32"/>
          <w:szCs w:val="32"/>
        </w:rPr>
        <w:t>等</w:t>
      </w:r>
      <w:r>
        <w:rPr>
          <w:rFonts w:hint="eastAsia" w:ascii="仿宋" w:hAnsi="仿宋" w:eastAsia="仿宋" w:cs="仿宋"/>
          <w:bCs/>
          <w:sz w:val="32"/>
          <w:szCs w:val="32"/>
        </w:rPr>
        <w:t>“六助服务”；志愿青年、网格员、社工组成志愿先行服务队，为老人开展义剪、义帮、义洁、义行、义购等志愿服务；医院、诊所、卫生院医护人员组成健康卫士服务队，为患长期慢性病老人体检并建立健康档案，开展健康讲座，宣传老年病预防知识，免费测量血压、血糖、问诊和用药咨询，开通就医绿色通道等服务；组成邻里互助服务队，为特殊困难老年人按就近就熟原则确定2户好邻里，以“1+2”模式开展上门服务；爱心商户、企业组成商企联盟服务队，各地将有爱心商户、企业纳入联盟，加挂“扎赉特助老联盟成员单位”门牌，为60岁以上老人提供到店购物优惠、免费送货上门和“六助”服务。</w:t>
      </w:r>
      <w:r>
        <w:rPr>
          <w:rFonts w:hint="eastAsia" w:ascii="仿宋" w:hAnsi="仿宋" w:eastAsia="仿宋" w:cs="仿宋_GB2312"/>
          <w:bCs/>
          <w:kern w:val="0"/>
          <w:sz w:val="32"/>
          <w:szCs w:val="32"/>
          <w:shd w:val="clear" w:color="auto" w:fill="FFFFFF"/>
        </w:rPr>
        <w:t>制定“助老联盟”养老服务工作考核管理办法，根据考核管理办法采取季度考核、发放问卷调查等方式对养老服务工作进行评比，并给予资金或物质奖励。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b/>
          <w:sz w:val="32"/>
          <w:szCs w:val="32"/>
        </w:rPr>
      </w:pPr>
      <w:r>
        <w:rPr>
          <w:rFonts w:hint="eastAsia" w:ascii="楷体" w:hAnsi="楷体" w:eastAsia="楷体" w:cs="楷体"/>
          <w:b/>
          <w:bCs/>
          <w:sz w:val="32"/>
          <w:szCs w:val="32"/>
        </w:rPr>
        <w:t>牵头单位：</w:t>
      </w:r>
      <w:r>
        <w:rPr>
          <w:rFonts w:ascii="仿宋" w:hAnsi="仿宋" w:eastAsia="仿宋" w:cs="仿宋"/>
          <w:bCs/>
          <w:sz w:val="32"/>
          <w:szCs w:val="32"/>
        </w:rPr>
        <w:t>旗</w:t>
      </w:r>
      <w:r>
        <w:rPr>
          <w:rFonts w:hint="eastAsia" w:ascii="仿宋" w:hAnsi="仿宋" w:eastAsia="仿宋" w:cs="仿宋"/>
          <w:bCs/>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b/>
          <w:sz w:val="32"/>
          <w:szCs w:val="32"/>
        </w:rPr>
      </w:pPr>
      <w:r>
        <w:rPr>
          <w:rFonts w:hint="eastAsia" w:ascii="楷体" w:hAnsi="楷体" w:eastAsia="楷体" w:cs="楷体"/>
          <w:b/>
          <w:bCs/>
          <w:sz w:val="32"/>
          <w:szCs w:val="32"/>
        </w:rPr>
        <w:t>配合单位：</w:t>
      </w:r>
      <w:r>
        <w:rPr>
          <w:rFonts w:hint="eastAsia" w:ascii="仿宋" w:hAnsi="仿宋" w:eastAsia="仿宋" w:cs="仿宋"/>
          <w:bCs/>
          <w:sz w:val="32"/>
          <w:szCs w:val="32"/>
        </w:rPr>
        <w:t>旗</w:t>
      </w:r>
      <w:r>
        <w:rPr>
          <w:rFonts w:ascii="仿宋" w:hAnsi="仿宋" w:eastAsia="仿宋" w:cs="仿宋"/>
          <w:bCs/>
          <w:sz w:val="32"/>
          <w:szCs w:val="32"/>
        </w:rPr>
        <w:t>财政局</w:t>
      </w:r>
      <w:r>
        <w:rPr>
          <w:rFonts w:hint="eastAsia" w:ascii="仿宋" w:hAnsi="仿宋" w:eastAsia="仿宋" w:cs="仿宋"/>
          <w:bCs/>
          <w:sz w:val="32"/>
          <w:szCs w:val="32"/>
        </w:rPr>
        <w:t>、市场监督管理局、</w:t>
      </w:r>
      <w:r>
        <w:rPr>
          <w:rFonts w:hint="eastAsia" w:ascii="仿宋" w:hAnsi="仿宋" w:eastAsia="仿宋" w:cs="仿宋"/>
          <w:bCs/>
          <w:sz w:val="32"/>
          <w:szCs w:val="32"/>
          <w:highlight w:val="none"/>
          <w:lang w:val="en-US" w:eastAsia="zh-CN"/>
        </w:rPr>
        <w:t>工业和信息化局、</w:t>
      </w:r>
      <w:r>
        <w:rPr>
          <w:rFonts w:ascii="仿宋" w:hAnsi="仿宋" w:eastAsia="仿宋" w:cs="仿宋"/>
          <w:bCs/>
          <w:sz w:val="32"/>
          <w:szCs w:val="32"/>
        </w:rPr>
        <w:t>卫</w:t>
      </w:r>
      <w:r>
        <w:rPr>
          <w:rFonts w:hint="eastAsia" w:ascii="仿宋" w:hAnsi="仿宋" w:eastAsia="仿宋" w:cs="仿宋"/>
          <w:bCs/>
          <w:sz w:val="32"/>
          <w:szCs w:val="32"/>
        </w:rPr>
        <w:t>生</w:t>
      </w:r>
      <w:r>
        <w:rPr>
          <w:rFonts w:ascii="仿宋" w:hAnsi="仿宋" w:eastAsia="仿宋" w:cs="仿宋"/>
          <w:bCs/>
          <w:sz w:val="32"/>
          <w:szCs w:val="32"/>
        </w:rPr>
        <w:t>健</w:t>
      </w:r>
      <w:r>
        <w:rPr>
          <w:rFonts w:hint="eastAsia" w:ascii="仿宋" w:hAnsi="仿宋" w:eastAsia="仿宋" w:cs="仿宋"/>
          <w:bCs/>
          <w:sz w:val="32"/>
          <w:szCs w:val="32"/>
        </w:rPr>
        <w:t>康</w:t>
      </w:r>
      <w:r>
        <w:rPr>
          <w:rFonts w:ascii="仿宋" w:hAnsi="仿宋" w:eastAsia="仿宋" w:cs="仿宋"/>
          <w:bCs/>
          <w:sz w:val="32"/>
          <w:szCs w:val="32"/>
        </w:rPr>
        <w:t>委</w:t>
      </w:r>
      <w:r>
        <w:rPr>
          <w:rFonts w:hint="eastAsia" w:ascii="仿宋" w:hAnsi="仿宋" w:eastAsia="仿宋" w:cs="仿宋"/>
          <w:bCs/>
          <w:sz w:val="32"/>
          <w:szCs w:val="32"/>
        </w:rPr>
        <w:t>员会，各苏木乡镇、种畜繁育中心、党群服务中心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15</w:t>
      </w:r>
      <w:r>
        <w:rPr>
          <w:rFonts w:ascii="仿宋" w:hAnsi="仿宋" w:eastAsia="仿宋" w:cs="仿宋"/>
          <w:b/>
          <w:bCs/>
          <w:sz w:val="32"/>
          <w:szCs w:val="32"/>
        </w:rPr>
        <w:t>.</w:t>
      </w:r>
      <w:r>
        <w:rPr>
          <w:rFonts w:ascii="仿宋" w:hAnsi="仿宋" w:eastAsia="仿宋" w:cs="仿宋"/>
          <w:sz w:val="32"/>
          <w:szCs w:val="32"/>
        </w:rPr>
        <w:t>打造专业化服务队伍。</w:t>
      </w:r>
      <w:r>
        <w:rPr>
          <w:rFonts w:hint="eastAsia" w:ascii="仿宋" w:hAnsi="仿宋" w:eastAsia="仿宋" w:cs="仿宋"/>
          <w:sz w:val="32"/>
          <w:szCs w:val="32"/>
        </w:rPr>
        <w:t>常态化开展养老护理员培训，对证书发放及资格认证进行严格把关，提升护理员综合业务能力素质。</w:t>
      </w:r>
      <w:r>
        <w:rPr>
          <w:rFonts w:ascii="仿宋" w:hAnsi="仿宋" w:eastAsia="仿宋" w:cs="仿宋"/>
          <w:sz w:val="32"/>
          <w:szCs w:val="32"/>
        </w:rPr>
        <w:t>鼓励开展政校企三方合作，设立培训基地，整合产业资源与教育资源，搭建实训与就业一体化平台。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旗财政局、人力资源和社会保障局、教育局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16.加强适老化改造和无障碍设施建设。采取政府补贴的方式，对纳入分散特困供养以及城乡低保对象中的失能、高龄、残疾老年人家庭实施居家适老化改造。“十四五”期间，在完成自治区下达的特困老年人居家适老化改造任务基础上，力争实现对符合条件特困老年人居家适老化改造全覆盖。优先推进与老年人日常生活密切相关的公共服务设施适老化和无障碍改造，为老年人提供安全、便利和舒适的环境。鼓励和引导社会化专业机构为其他有需求的老年人家庭提供居家适老化改造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旗财政局、住房和城乡建设局、残疾人联合会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17.</w:t>
      </w:r>
      <w:r>
        <w:rPr>
          <w:rFonts w:hint="eastAsia" w:ascii="仿宋" w:hAnsi="仿宋" w:eastAsia="仿宋" w:cs="仿宋"/>
          <w:sz w:val="32"/>
          <w:szCs w:val="32"/>
        </w:rPr>
        <w:t>积极推进养老机构综合监管。按照“谁审批谁监管、谁主管谁监管”的原则，切实加强对养老服务机构、养老服务评估机构、养老服务培训机构的消防安全、建筑安全、食品安全、医疗卫生、运营管理、应急处置、从业人员、收费管理、财政资金、土地使用等方面的综合监管。相关行业主管部门要形成工作合力，依法依规对养老机构存在的违法违规行为进行严肃查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ascii="仿宋" w:hAnsi="仿宋" w:eastAsia="仿宋" w:cs="仿宋"/>
          <w:sz w:val="32"/>
          <w:szCs w:val="32"/>
        </w:rPr>
        <w:t>旗</w:t>
      </w:r>
      <w:r>
        <w:rPr>
          <w:rFonts w:hint="eastAsia" w:ascii="仿宋" w:hAnsi="仿宋" w:eastAsia="仿宋" w:cs="仿宋"/>
          <w:sz w:val="32"/>
          <w:szCs w:val="32"/>
        </w:rPr>
        <w:t>民政局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旗财政局、公安局、住房和城乡建设局、应急管理局、市场监督管理局、自然资源局、</w:t>
      </w:r>
      <w:r>
        <w:rPr>
          <w:rFonts w:ascii="仿宋" w:hAnsi="仿宋" w:eastAsia="仿宋" w:cs="仿宋"/>
          <w:sz w:val="32"/>
          <w:szCs w:val="32"/>
        </w:rPr>
        <w:t>卫</w:t>
      </w:r>
      <w:r>
        <w:rPr>
          <w:rFonts w:hint="eastAsia" w:ascii="仿宋" w:hAnsi="仿宋" w:eastAsia="仿宋" w:cs="仿宋"/>
          <w:sz w:val="32"/>
          <w:szCs w:val="32"/>
        </w:rPr>
        <w:t>生</w:t>
      </w:r>
      <w:r>
        <w:rPr>
          <w:rFonts w:ascii="仿宋" w:hAnsi="仿宋" w:eastAsia="仿宋" w:cs="仿宋"/>
          <w:sz w:val="32"/>
          <w:szCs w:val="32"/>
        </w:rPr>
        <w:t>健</w:t>
      </w:r>
      <w:r>
        <w:rPr>
          <w:rFonts w:hint="eastAsia" w:ascii="仿宋" w:hAnsi="仿宋" w:eastAsia="仿宋" w:cs="仿宋"/>
          <w:sz w:val="32"/>
          <w:szCs w:val="32"/>
        </w:rPr>
        <w:t>康委员会、城市管理综合行政执法局、消防救援大队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18.</w:t>
      </w:r>
      <w:r>
        <w:rPr>
          <w:rFonts w:hint="eastAsia" w:ascii="仿宋" w:hAnsi="仿宋" w:eastAsia="仿宋" w:cs="仿宋"/>
          <w:sz w:val="32"/>
          <w:szCs w:val="32"/>
        </w:rPr>
        <w:t>推进医养康养融合发展。建立健全养老机构与医疗卫生机构合作机制，鼓励多种形式的签约服务、协议合作，推动医疗卫生机构为养老机构开通就诊绿色通道。推进基层医疗卫生机构和医务人员与居家老人建立签约服务关系，为老年人提供健康管理服务。全面推行老年人健康理念、健康生活、健康膳食、健康运动、健康娱乐、健康管理、健康心理等服务，有效延长老年人健康生活状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牵头单位：</w:t>
      </w:r>
      <w:r>
        <w:rPr>
          <w:rFonts w:hint="eastAsia" w:ascii="仿宋" w:hAnsi="仿宋" w:eastAsia="仿宋" w:cs="仿宋"/>
          <w:sz w:val="32"/>
          <w:szCs w:val="32"/>
        </w:rPr>
        <w:t>旗</w:t>
      </w:r>
      <w:r>
        <w:rPr>
          <w:rFonts w:ascii="仿宋" w:hAnsi="仿宋" w:eastAsia="仿宋" w:cs="仿宋"/>
          <w:sz w:val="32"/>
          <w:szCs w:val="32"/>
        </w:rPr>
        <w:t>卫</w:t>
      </w:r>
      <w:r>
        <w:rPr>
          <w:rFonts w:hint="eastAsia" w:ascii="仿宋" w:hAnsi="仿宋" w:eastAsia="仿宋" w:cs="仿宋"/>
          <w:sz w:val="32"/>
          <w:szCs w:val="32"/>
        </w:rPr>
        <w:t>生</w:t>
      </w:r>
      <w:r>
        <w:rPr>
          <w:rFonts w:ascii="仿宋" w:hAnsi="仿宋" w:eastAsia="仿宋" w:cs="仿宋"/>
          <w:sz w:val="32"/>
          <w:szCs w:val="32"/>
        </w:rPr>
        <w:t>健</w:t>
      </w:r>
      <w:r>
        <w:rPr>
          <w:rFonts w:hint="eastAsia" w:ascii="仿宋" w:hAnsi="仿宋" w:eastAsia="仿宋" w:cs="仿宋"/>
          <w:sz w:val="32"/>
          <w:szCs w:val="32"/>
        </w:rPr>
        <w:t>康委员会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配合单位：</w:t>
      </w:r>
      <w:r>
        <w:rPr>
          <w:rFonts w:hint="eastAsia" w:ascii="仿宋" w:hAnsi="仿宋" w:eastAsia="仿宋" w:cs="仿宋"/>
          <w:sz w:val="32"/>
          <w:szCs w:val="32"/>
        </w:rPr>
        <w:t>旗民政局、</w:t>
      </w:r>
      <w:r>
        <w:rPr>
          <w:rFonts w:ascii="仿宋" w:hAnsi="仿宋" w:eastAsia="仿宋" w:cs="仿宋"/>
          <w:sz w:val="32"/>
          <w:szCs w:val="32"/>
        </w:rPr>
        <w:t>医</w:t>
      </w:r>
      <w:r>
        <w:rPr>
          <w:rFonts w:hint="eastAsia" w:ascii="仿宋" w:hAnsi="仿宋" w:eastAsia="仿宋" w:cs="仿宋"/>
          <w:sz w:val="32"/>
          <w:szCs w:val="32"/>
        </w:rPr>
        <w:t>疗</w:t>
      </w:r>
      <w:r>
        <w:rPr>
          <w:rFonts w:ascii="仿宋" w:hAnsi="仿宋" w:eastAsia="仿宋" w:cs="仿宋"/>
          <w:sz w:val="32"/>
          <w:szCs w:val="32"/>
        </w:rPr>
        <w:t>保</w:t>
      </w:r>
      <w:r>
        <w:rPr>
          <w:rFonts w:hint="eastAsia" w:ascii="仿宋" w:hAnsi="仿宋" w:eastAsia="仿宋" w:cs="仿宋"/>
          <w:sz w:val="32"/>
          <w:szCs w:val="32"/>
        </w:rPr>
        <w:t>障</w:t>
      </w:r>
      <w:r>
        <w:rPr>
          <w:rFonts w:ascii="仿宋" w:hAnsi="仿宋" w:eastAsia="仿宋" w:cs="仿宋"/>
          <w:sz w:val="32"/>
          <w:szCs w:val="32"/>
        </w:rPr>
        <w:t>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四、措施保障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楷体_GB2312" w:hAnsi="楷体_GB2312" w:eastAsia="楷体_GB2312" w:cs="楷体_GB2312"/>
          <w:b/>
          <w:bCs/>
          <w:sz w:val="32"/>
          <w:szCs w:val="32"/>
        </w:rPr>
        <w:t>（一）强化组织保障。</w:t>
      </w:r>
      <w:r>
        <w:rPr>
          <w:rFonts w:hint="eastAsia" w:ascii="仿宋" w:hAnsi="仿宋" w:eastAsia="仿宋" w:cs="仿宋"/>
          <w:sz w:val="32"/>
          <w:szCs w:val="32"/>
        </w:rPr>
        <w:t>各地各有关部门要高度重视，将基本养老服务体系建设纳入本地区、本部门重要议事日程。要充分发挥基本养老服务体系领导小组的作用，建立联席会议</w:t>
      </w:r>
      <w:r>
        <w:rPr>
          <w:rFonts w:ascii="仿宋" w:hAnsi="仿宋" w:eastAsia="仿宋" w:cs="仿宋"/>
          <w:sz w:val="32"/>
          <w:szCs w:val="32"/>
        </w:rPr>
        <w:t>机制，定期召开联席会议，研究解决工作中存在的突出问题，重在务实高效。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_GB2312" w:hAnsi="楷体_GB2312" w:eastAsia="楷体_GB2312" w:cs="楷体_GB2312"/>
          <w:b/>
          <w:bCs/>
          <w:sz w:val="32"/>
          <w:szCs w:val="32"/>
        </w:rPr>
        <w:t>（二）强化资金保障。</w:t>
      </w:r>
      <w:r>
        <w:rPr>
          <w:rFonts w:hint="eastAsia" w:ascii="仿宋" w:hAnsi="仿宋" w:eastAsia="仿宋" w:cs="仿宋"/>
          <w:sz w:val="32"/>
          <w:szCs w:val="32"/>
        </w:rPr>
        <w:t>旗民政部门要将各养老</w:t>
      </w:r>
      <w:r>
        <w:rPr>
          <w:rFonts w:ascii="仿宋" w:hAnsi="仿宋" w:eastAsia="仿宋" w:cs="仿宋"/>
          <w:sz w:val="32"/>
          <w:szCs w:val="32"/>
        </w:rPr>
        <w:t>机构运转管理、</w:t>
      </w:r>
      <w:r>
        <w:rPr>
          <w:rFonts w:hint="eastAsia" w:ascii="仿宋" w:hAnsi="仿宋" w:eastAsia="仿宋" w:cs="仿宋"/>
          <w:sz w:val="32"/>
          <w:szCs w:val="32"/>
        </w:rPr>
        <w:t>购买第三方运营补贴、</w:t>
      </w:r>
      <w:r>
        <w:rPr>
          <w:rFonts w:ascii="仿宋" w:hAnsi="仿宋" w:eastAsia="仿宋" w:cs="仿宋"/>
          <w:sz w:val="32"/>
          <w:szCs w:val="32"/>
        </w:rPr>
        <w:t>设施维修改造、聘用人员工资待遇等资金列入本级年度财政预算</w:t>
      </w:r>
      <w:r>
        <w:rPr>
          <w:rFonts w:hint="eastAsia" w:ascii="仿宋" w:hAnsi="仿宋" w:eastAsia="仿宋" w:cs="仿宋"/>
          <w:sz w:val="32"/>
          <w:szCs w:val="32"/>
        </w:rPr>
        <w:t>，财政部门要足额保障养老工作各项经费。</w:t>
      </w:r>
      <w:r>
        <w:rPr>
          <w:rFonts w:ascii="仿宋" w:hAnsi="仿宋" w:eastAsia="仿宋" w:cs="仿宋"/>
          <w:sz w:val="32"/>
          <w:szCs w:val="32"/>
        </w:rPr>
        <w:t>农村牧区互助幸福院年度运转经费、维修经费等应纳入</w:t>
      </w:r>
      <w:r>
        <w:rPr>
          <w:rFonts w:hint="eastAsia" w:ascii="仿宋" w:hAnsi="仿宋" w:eastAsia="仿宋" w:cs="仿宋"/>
          <w:sz w:val="32"/>
          <w:szCs w:val="32"/>
        </w:rPr>
        <w:t>苏木乡镇（中心）</w:t>
      </w:r>
      <w:r>
        <w:rPr>
          <w:rFonts w:ascii="仿宋" w:hAnsi="仿宋" w:eastAsia="仿宋" w:cs="仿宋"/>
          <w:sz w:val="32"/>
          <w:szCs w:val="32"/>
        </w:rPr>
        <w:t>年度财政预算。要将</w:t>
      </w:r>
      <w:r>
        <w:rPr>
          <w:rFonts w:hint="eastAsia" w:ascii="仿宋" w:hAnsi="仿宋" w:eastAsia="仿宋" w:cs="仿宋"/>
          <w:sz w:val="32"/>
          <w:szCs w:val="32"/>
        </w:rPr>
        <w:t>各级</w:t>
      </w:r>
      <w:r>
        <w:rPr>
          <w:rFonts w:ascii="仿宋" w:hAnsi="仿宋" w:eastAsia="仿宋" w:cs="仿宋"/>
          <w:sz w:val="32"/>
          <w:szCs w:val="32"/>
        </w:rPr>
        <w:t>养老服务中心运转补贴纳入</w:t>
      </w:r>
      <w:r>
        <w:rPr>
          <w:rFonts w:hint="eastAsia" w:ascii="仿宋" w:hAnsi="仿宋" w:eastAsia="仿宋" w:cs="仿宋"/>
          <w:sz w:val="32"/>
          <w:szCs w:val="32"/>
        </w:rPr>
        <w:t>旗本级</w:t>
      </w:r>
      <w:r>
        <w:rPr>
          <w:rFonts w:ascii="仿宋" w:hAnsi="仿宋" w:eastAsia="仿宋" w:cs="仿宋"/>
          <w:sz w:val="32"/>
          <w:szCs w:val="32"/>
        </w:rPr>
        <w:t>财政预算，确保正常运转。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_GB2312" w:hAnsi="楷体_GB2312" w:eastAsia="楷体_GB2312" w:cs="楷体_GB2312"/>
          <w:b/>
          <w:bCs/>
          <w:sz w:val="32"/>
          <w:szCs w:val="32"/>
        </w:rPr>
        <w:t>（三）强化督促指导。</w:t>
      </w:r>
      <w:r>
        <w:rPr>
          <w:rFonts w:hint="eastAsia" w:ascii="仿宋" w:hAnsi="仿宋" w:eastAsia="仿宋" w:cs="仿宋"/>
          <w:sz w:val="32"/>
          <w:szCs w:val="32"/>
        </w:rPr>
        <w:t>各地各有关部门要切实履行责任，落实各项支持政策。强化基本养老服务综合监管，确保服务质量和安全，对违法违规行为严肃追究责任。要将养老服务工作纳入对各地各有关部门领导班子年终考评当中。</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_GB2312" w:hAnsi="楷体_GB2312" w:eastAsia="楷体_GB2312" w:cs="楷体_GB2312"/>
          <w:b/>
          <w:bCs/>
          <w:sz w:val="32"/>
          <w:szCs w:val="32"/>
        </w:rPr>
        <w:t>（四）强化项目储备。</w:t>
      </w:r>
      <w:r>
        <w:rPr>
          <w:rFonts w:ascii="仿宋" w:hAnsi="仿宋" w:eastAsia="仿宋" w:cs="仿宋"/>
          <w:sz w:val="32"/>
          <w:szCs w:val="32"/>
        </w:rPr>
        <w:t>围绕“十四五”时期积极应对人口老龄化的国家战略发展需求，结合本地区实际，认真谋划储备养老服务项目，做好前期项目储备工作，适时补充完善项目储备信息，最大限度争取上级资金支持。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楷体_GB2312" w:hAnsi="楷体_GB2312" w:eastAsia="楷体_GB2312" w:cs="楷体_GB2312"/>
          <w:b/>
          <w:bCs/>
          <w:sz w:val="32"/>
          <w:szCs w:val="32"/>
        </w:rPr>
        <w:t>（五）营造良好社会氛围。</w:t>
      </w:r>
      <w:r>
        <w:rPr>
          <w:rFonts w:hint="eastAsia" w:ascii="仿宋" w:hAnsi="仿宋" w:eastAsia="仿宋" w:cs="仿宋"/>
          <w:sz w:val="32"/>
          <w:szCs w:val="32"/>
        </w:rPr>
        <w:t>各地各有关部门要主动做好基本养老服务政策宣传解读，及时公开基本养老服务信息，畅通意见建议反馈渠道，凝聚社会共识，充分调动各方支持配合基本养老服务体系建设的积极性和主动性。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320" w:firstLineChars="100"/>
        <w:textAlignment w:val="auto"/>
        <w:outlineLvl w:val="9"/>
        <w:rPr>
          <w:rFonts w:ascii="仿宋" w:hAnsi="仿宋" w:eastAsia="仿宋" w:cs="仿宋"/>
          <w:b/>
          <w:bCs/>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附件：</w:t>
      </w:r>
      <w:r>
        <w:rPr>
          <w:rFonts w:hint="eastAsia" w:ascii="仿宋" w:hAnsi="仿宋" w:eastAsia="仿宋" w:cs="仿宋"/>
          <w:sz w:val="32"/>
          <w:szCs w:val="32"/>
        </w:rPr>
        <w:t>1.扎赉特旗养老服务工作领导小组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280" w:firstLineChars="400"/>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2.扎赉特旗基本养老服务清单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960" w:firstLineChars="3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3.2023年扎赉特旗养老服务拟建项目清单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960" w:firstLineChars="3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960" w:firstLineChars="3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960" w:firstLineChars="3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 w:hAnsi="仿宋" w:eastAsia="仿宋" w:cs="仿宋"/>
          <w:b/>
          <w:bCs/>
          <w:sz w:val="32"/>
          <w:szCs w:val="32"/>
        </w:rPr>
      </w:pPr>
    </w:p>
    <w:p>
      <w:pPr>
        <w:pStyle w:val="2"/>
        <w:rPr>
          <w:rFonts w:ascii="仿宋" w:hAnsi="仿宋" w:eastAsia="仿宋" w:cs="仿宋"/>
          <w:b/>
          <w:bCs/>
          <w:sz w:val="32"/>
          <w:szCs w:val="32"/>
        </w:rPr>
      </w:pPr>
    </w:p>
    <w:p>
      <w:pPr>
        <w:rPr>
          <w:rFonts w:ascii="仿宋" w:hAnsi="仿宋" w:eastAsia="仿宋" w:cs="仿宋"/>
          <w:b/>
          <w:bCs/>
          <w:sz w:val="32"/>
          <w:szCs w:val="32"/>
        </w:rPr>
      </w:pPr>
    </w:p>
    <w:p>
      <w:pPr>
        <w:pStyle w:val="2"/>
        <w:rPr>
          <w:rFonts w:ascii="仿宋" w:hAnsi="仿宋" w:eastAsia="仿宋" w:cs="仿宋"/>
          <w:b/>
          <w:bCs/>
          <w:sz w:val="32"/>
          <w:szCs w:val="32"/>
        </w:rPr>
      </w:pPr>
    </w:p>
    <w:p>
      <w:pPr>
        <w:rPr>
          <w:rFonts w:ascii="仿宋" w:hAnsi="仿宋" w:eastAsia="仿宋" w:cs="仿宋"/>
          <w:b/>
          <w:bCs/>
          <w:sz w:val="32"/>
          <w:szCs w:val="32"/>
        </w:rPr>
      </w:pPr>
    </w:p>
    <w:p>
      <w:pPr>
        <w:pStyle w:val="2"/>
        <w:rPr>
          <w:rFonts w:ascii="仿宋" w:hAnsi="仿宋" w:eastAsia="仿宋" w:cs="仿宋"/>
          <w:b/>
          <w:bCs/>
          <w:sz w:val="32"/>
          <w:szCs w:val="32"/>
        </w:rPr>
      </w:pPr>
    </w:p>
    <w:p>
      <w:pPr>
        <w:rPr>
          <w:rFonts w:ascii="仿宋" w:hAnsi="仿宋" w:eastAsia="仿宋" w:cs="仿宋"/>
          <w:b/>
          <w:bCs/>
          <w:sz w:val="32"/>
          <w:szCs w:val="32"/>
        </w:rPr>
      </w:pPr>
    </w:p>
    <w:p>
      <w:pPr>
        <w:pStyle w:val="2"/>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pStyle w:val="2"/>
        <w:rPr>
          <w:rFonts w:hint="eastAsia"/>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cs="黑体"/>
          <w:sz w:val="32"/>
          <w:szCs w:val="32"/>
        </w:rPr>
      </w:pPr>
      <w:r>
        <w:rPr>
          <w:rFonts w:hint="eastAsia" w:ascii="方正小标宋简体" w:hAnsi="方正小标宋简体" w:eastAsia="方正小标宋简体" w:cs="方正小标宋简体"/>
          <w:sz w:val="44"/>
          <w:szCs w:val="44"/>
        </w:rPr>
        <w:t>扎赉特旗养老服务工作领导小组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一、组成人员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组  长：麒  麟  旗委副书记、人民政府旗长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副组长：刘峪伯  旗人民政府副旗长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成  员：刘  洋  旗人民政府办公室副主任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 xml:space="preserve">张喜奎  旗民政局局长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 xml:space="preserve">周国斌  旗发展和改革委员会主任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郭学军  旗财政局局长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李长申  旗工业和信息化局局长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伊  全  旗人力资源和社会保障局局长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孙  健  旗卫生健康委员会主任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何  林  旗住房和城乡建设局局长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史连福  旗自然资源局局长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魏双喜  旗统计局局长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毕占国  旗教育局局长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宫高山  旗残联理事长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韩鸿印  旗医保局党组书记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王中杰  旗退役军人事务局局长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高  鑫  旗应急管理局局长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董伟峰  旗市场监督管理局局长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张  丹  旗城市管理综合行政执法局局长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马晓辉  旗消防救援大队队长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冯占宇  旗公安局副局长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 xml:space="preserve">白乌吉斯古楞    旗民政局副局长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各苏木乡镇党委书记，种畜繁育中心、党群服务中心主任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领导小组办公室设在旗民政局，办公室主任由旗民政局局长张喜奎同志兼任。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二、工作职责</w:t>
      </w: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640"/>
        <w:textAlignment w:val="auto"/>
        <w:outlineLvl w:val="9"/>
      </w:pPr>
      <w:r>
        <w:rPr>
          <w:rFonts w:hint="eastAsia" w:ascii="仿宋" w:hAnsi="仿宋" w:eastAsia="仿宋" w:cs="仿宋"/>
          <w:b/>
          <w:bCs/>
          <w:szCs w:val="32"/>
        </w:rPr>
        <w:t>旗民政局：</w:t>
      </w:r>
      <w:r>
        <w:rPr>
          <w:rFonts w:hint="eastAsia" w:ascii="仿宋" w:hAnsi="仿宋" w:eastAsia="仿宋" w:cs="仿宋"/>
          <w:szCs w:val="32"/>
        </w:rPr>
        <w:t>统筹推进、督促指导、监督管理养老服务工作,拟订全旗养老服务体系建设规划、政策、标准并组织实施；加强养老服务综合监管，建立跨部门协同监管机制；会同财政等部门,推进政府购买养老服务，将养老服务纳入政府购买服务指导性目录；推进养老服务人才队伍建设，推动居家、社区和机构养老融合发展；会同相关部门建立健全长期照护服务体系；完善老年人关爱服务体系，建立健全定期巡访留守老年人工作机制；会同发改、财政等部门,实施特困人员供养服务设施（敬老院）改造提升工程；会同有关部门，实施老年人居家适老化改造工程；会同有关部门，推动老年人康复辅助器等老年人产品的应用；做好高龄津贴发放，组织实施养老服务工作和养老机构等级评定，指导各苏木乡镇（中心）建立“助老联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旗发展和改革委员会：</w:t>
      </w:r>
      <w:r>
        <w:rPr>
          <w:rFonts w:hint="eastAsia" w:ascii="仿宋" w:hAnsi="仿宋" w:eastAsia="仿宋" w:cs="仿宋"/>
          <w:sz w:val="32"/>
          <w:szCs w:val="32"/>
        </w:rPr>
        <w:t>统筹衔接养老服务规划，将养老服务发展纳入全旗国民经济和社会发展总体规划及基本公共服务等专项规划，配合组织实施养老服务设施建设改造，推进养老服务产业发展。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b/>
          <w:bCs/>
          <w:sz w:val="32"/>
          <w:szCs w:val="32"/>
        </w:rPr>
      </w:pPr>
      <w:r>
        <w:rPr>
          <w:rFonts w:hint="eastAsia" w:ascii="仿宋" w:hAnsi="仿宋" w:eastAsia="仿宋" w:cs="仿宋"/>
          <w:b/>
          <w:bCs/>
          <w:sz w:val="32"/>
          <w:szCs w:val="32"/>
        </w:rPr>
        <w:t>旗财政局：</w:t>
      </w:r>
      <w:r>
        <w:rPr>
          <w:rFonts w:hint="eastAsia" w:ascii="仿宋" w:hAnsi="仿宋" w:eastAsia="仿宋" w:cs="仿宋"/>
          <w:sz w:val="32"/>
          <w:szCs w:val="32"/>
        </w:rPr>
        <w:t>做好养老服务相关资金安排，优化支持养老服务发展支出结构，配合民政等部门推进政府购买养老服务，将养老服务纳入政府购买服务指导性目录。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旗自然资源局:</w:t>
      </w:r>
      <w:r>
        <w:rPr>
          <w:rFonts w:hint="eastAsia" w:ascii="仿宋" w:hAnsi="仿宋" w:eastAsia="仿宋" w:cs="仿宋"/>
          <w:sz w:val="32"/>
          <w:szCs w:val="32"/>
        </w:rPr>
        <w:t>落实养老服务设施用地保障,配合民政部门做好养老服务设施规划,开展养老服务规划建设情况监督检查;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b/>
          <w:bCs/>
          <w:sz w:val="32"/>
          <w:szCs w:val="32"/>
        </w:rPr>
      </w:pPr>
      <w:r>
        <w:rPr>
          <w:rFonts w:hint="eastAsia" w:ascii="仿宋" w:hAnsi="仿宋" w:eastAsia="仿宋" w:cs="仿宋"/>
          <w:b/>
          <w:bCs/>
          <w:sz w:val="32"/>
          <w:szCs w:val="32"/>
        </w:rPr>
        <w:t>旗卫生健康委员会：</w:t>
      </w:r>
      <w:r>
        <w:rPr>
          <w:rFonts w:hint="eastAsia" w:ascii="仿宋" w:hAnsi="仿宋" w:eastAsia="仿宋" w:cs="仿宋"/>
          <w:sz w:val="32"/>
          <w:szCs w:val="32"/>
        </w:rPr>
        <w:t>制定医养结合政策措施，推进医养结合工作。负责对养老机构内部设置符合条件的医疗机构业务培训，促进医疗资源与养老服务的合理对接，支持养老机构医疗服务能力建设，拓展医疗机构为老服务功能，推动开展“家庭病床”、家庭医生签约式服务，促进农村、社区的医养结合；全面推进医养结合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旗住房和城乡建设局：</w:t>
      </w:r>
      <w:r>
        <w:rPr>
          <w:rFonts w:hint="eastAsia" w:ascii="仿宋" w:hAnsi="仿宋" w:eastAsia="仿宋" w:cs="仿宋"/>
          <w:sz w:val="32"/>
          <w:szCs w:val="32"/>
        </w:rPr>
        <w:t>负责养老服务设施建设情况监督检查，落实养老服务设施配套建设要求，将社区居家养老服务设施建设纳入城乡社区配套用房建设范围，依规做好养老服务机构建设工程设计审查验收服务，为民办养老机构升级改造工程提供技术支持，推动无障碍设施建设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旗医疗保障局：</w:t>
      </w:r>
      <w:r>
        <w:rPr>
          <w:rFonts w:hint="eastAsia" w:ascii="仿宋" w:hAnsi="仿宋" w:eastAsia="仿宋" w:cs="仿宋"/>
          <w:sz w:val="32"/>
          <w:szCs w:val="32"/>
        </w:rPr>
        <w:t>会同民政等部门，全面落实老年人医疗保障政策，将符合条件的养老机构内设医疗机构纳入医保协议管理范围，配合民政等部门，推动建立相关保险和福利及救助相衔接的长期照护保障制度。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旗工业和信息化局：</w:t>
      </w:r>
      <w:r>
        <w:rPr>
          <w:rFonts w:hint="eastAsia" w:ascii="仿宋" w:hAnsi="仿宋" w:eastAsia="仿宋" w:cs="仿宋"/>
          <w:sz w:val="32"/>
          <w:szCs w:val="32"/>
        </w:rPr>
        <w:t>支持养老服务领域物联网、互联网、大数据等技术与养老服务融合发展，提升智能养老产品服务能力，为养老服务高质量发展提供科技支撑，促进智慧养老发展。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pPr>
      <w:r>
        <w:rPr>
          <w:rFonts w:hint="eastAsia" w:ascii="仿宋" w:hAnsi="仿宋" w:eastAsia="仿宋" w:cs="仿宋"/>
          <w:b/>
          <w:bCs/>
          <w:sz w:val="32"/>
          <w:szCs w:val="32"/>
        </w:rPr>
        <w:t>旗人力资源和社会保障局：</w:t>
      </w:r>
      <w:r>
        <w:rPr>
          <w:rFonts w:hint="eastAsia" w:ascii="仿宋" w:hAnsi="仿宋" w:eastAsia="仿宋" w:cs="仿宋"/>
          <w:sz w:val="32"/>
          <w:szCs w:val="32"/>
        </w:rPr>
        <w:t>落实养老护理员职业技能等级认定和养老服务从业人员岗前培训制度，为养老服务人员提供职业技能培训和就业指导服务。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旗教育局：</w:t>
      </w:r>
      <w:r>
        <w:rPr>
          <w:rFonts w:hint="eastAsia" w:ascii="仿宋" w:hAnsi="仿宋" w:eastAsia="仿宋" w:cs="仿宋"/>
          <w:sz w:val="32"/>
          <w:szCs w:val="32"/>
        </w:rPr>
        <w:t>负责指导各养老服务站老年教育，推进老年大学教育建设与发展，引导建设发展社区老年教育，加强老年教育业务指导。在中小学</w:t>
      </w:r>
      <w:r>
        <w:rPr>
          <w:rFonts w:hint="eastAsia" w:ascii="仿宋" w:hAnsi="仿宋" w:eastAsia="仿宋" w:cs="仿宋"/>
          <w:sz w:val="32"/>
          <w:szCs w:val="32"/>
          <w:lang w:val="en-US" w:eastAsia="zh-CN"/>
        </w:rPr>
        <w:t>生</w:t>
      </w:r>
      <w:r>
        <w:rPr>
          <w:rFonts w:hint="eastAsia" w:ascii="仿宋" w:hAnsi="仿宋" w:eastAsia="仿宋" w:cs="仿宋"/>
          <w:sz w:val="32"/>
          <w:szCs w:val="32"/>
        </w:rPr>
        <w:t>中广泛开展敬老孝亲等中华优秀传统文化教育。指导中等职业学校相关专业加入各养老服务站“助老联盟”。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旗公安局：</w:t>
      </w:r>
      <w:r>
        <w:rPr>
          <w:rFonts w:hint="eastAsia" w:ascii="仿宋" w:hAnsi="仿宋" w:eastAsia="仿宋" w:cs="仿宋"/>
          <w:sz w:val="32"/>
          <w:szCs w:val="32"/>
        </w:rPr>
        <w:t>开展老年人识骗防骗宣传教育活动，提升老年人抵御欺诈销售的意识和能力；严厉打击针对老年人的诈骗、非法集资、套路贷等违法犯罪行为，依法保障老年人权益。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旗市场监督管理局：</w:t>
      </w:r>
      <w:r>
        <w:rPr>
          <w:rFonts w:hint="eastAsia" w:ascii="仿宋" w:hAnsi="仿宋" w:eastAsia="仿宋" w:cs="仿宋"/>
          <w:sz w:val="32"/>
          <w:szCs w:val="32"/>
        </w:rPr>
        <w:t>加强养老服务市场监管，做好养老机构食品安全监管工作，配合有关部门做好对老年人产品和服务消费领域侵权行为的专项整治行动，加强养老服务机构收费行为的监管，依法打击养老领域不正当竞争行为。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旗应急管理局：</w:t>
      </w:r>
      <w:r>
        <w:rPr>
          <w:rFonts w:hint="eastAsia" w:ascii="仿宋" w:hAnsi="仿宋" w:eastAsia="仿宋" w:cs="仿宋"/>
          <w:sz w:val="32"/>
          <w:szCs w:val="32"/>
        </w:rPr>
        <w:t>对养老机构实施安全生产综合监督管理。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旗统计局：</w:t>
      </w:r>
      <w:r>
        <w:rPr>
          <w:rFonts w:hint="eastAsia" w:ascii="仿宋" w:hAnsi="仿宋" w:eastAsia="仿宋" w:cs="仿宋"/>
          <w:sz w:val="32"/>
          <w:szCs w:val="32"/>
        </w:rPr>
        <w:t>会同民政部门，建立养老服务监测分析与发展评价机制，为研究、制定全旗养老服务发展规划提供统计信息，协助相关部门做好养老服务统计工作。</w:t>
      </w: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ascii="仿宋" w:hAnsi="仿宋" w:eastAsia="仿宋" w:cs="仿宋"/>
          <w:szCs w:val="32"/>
        </w:rPr>
      </w:pPr>
      <w:r>
        <w:rPr>
          <w:rFonts w:hint="eastAsia" w:ascii="仿宋" w:hAnsi="仿宋" w:eastAsia="仿宋" w:cs="仿宋"/>
          <w:b/>
          <w:bCs/>
          <w:szCs w:val="32"/>
        </w:rPr>
        <w:t>旗残疾人联合会：</w:t>
      </w:r>
      <w:r>
        <w:rPr>
          <w:rFonts w:hint="eastAsia" w:ascii="仿宋" w:hAnsi="仿宋" w:eastAsia="仿宋" w:cs="仿宋"/>
          <w:szCs w:val="32"/>
        </w:rPr>
        <w:t>做好失能、半失能老人残疾证发放和统计工作，为民政部门发放残疾人两项补贴提供依据。</w:t>
      </w: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ascii="仿宋" w:hAnsi="仿宋" w:eastAsia="仿宋" w:cs="仿宋"/>
          <w:color w:val="0000FF"/>
          <w:szCs w:val="32"/>
        </w:rPr>
      </w:pPr>
      <w:r>
        <w:rPr>
          <w:rFonts w:hint="eastAsia" w:ascii="仿宋" w:hAnsi="仿宋" w:eastAsia="仿宋" w:cs="仿宋"/>
          <w:b/>
          <w:bCs/>
          <w:szCs w:val="32"/>
        </w:rPr>
        <w:t>旗退役军人事务局：</w:t>
      </w:r>
      <w:r>
        <w:rPr>
          <w:rFonts w:hint="eastAsia" w:ascii="仿宋" w:hAnsi="仿宋" w:eastAsia="仿宋" w:cs="仿宋"/>
          <w:szCs w:val="32"/>
        </w:rPr>
        <w:t>负责退役老军人统计工作，为符合条件的老年退役军人提供养老服务。</w:t>
      </w: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ascii="仿宋" w:hAnsi="仿宋" w:eastAsia="仿宋" w:cs="仿宋"/>
          <w:szCs w:val="32"/>
        </w:rPr>
      </w:pPr>
      <w:r>
        <w:rPr>
          <w:rFonts w:hint="eastAsia" w:ascii="仿宋" w:hAnsi="仿宋" w:eastAsia="仿宋" w:cs="仿宋"/>
          <w:b/>
          <w:bCs/>
          <w:szCs w:val="32"/>
        </w:rPr>
        <w:t>旗城市管理综合行政执法局：</w:t>
      </w:r>
      <w:r>
        <w:rPr>
          <w:rFonts w:hint="eastAsia" w:ascii="仿宋" w:hAnsi="仿宋" w:eastAsia="仿宋" w:cs="仿宋"/>
          <w:szCs w:val="32"/>
        </w:rPr>
        <w:t>负责查处违规在城区街面乱张贴派发养老产品宣传品的行为，配合相关部门开展打击整治“养老诈骗”行为。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b/>
          <w:bCs/>
          <w:sz w:val="32"/>
          <w:szCs w:val="32"/>
        </w:rPr>
        <w:t>旗消防救援大队：</w:t>
      </w:r>
      <w:r>
        <w:rPr>
          <w:rFonts w:hint="eastAsia" w:ascii="仿宋" w:hAnsi="仿宋" w:eastAsia="仿宋" w:cs="仿宋"/>
          <w:sz w:val="32"/>
          <w:szCs w:val="32"/>
        </w:rPr>
        <w:t>积极推动养老服务主管部门加强消防安全监管，督促养老机构严格落实消防安全主体责任，全面提升养老机构消防安全管理水平；配合开展养老机构的消防安全指导服务和隐患排查整治工作；推动开展养老服务行业消防安全标准化管理，指导民办养老机构消防安全升级改造工程；定期开展消防培训和演练，增强养老机构防范火灾、整改隐患的能力。</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960" w:firstLineChars="300"/>
        <w:textAlignment w:val="auto"/>
        <w:outlineLvl w:val="9"/>
        <w:rPr>
          <w:rFonts w:ascii="仿宋" w:hAnsi="仿宋" w:eastAsia="仿宋"/>
          <w:sz w:val="32"/>
          <w:szCs w:val="32"/>
        </w:rPr>
      </w:pPr>
    </w:p>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960" w:firstLineChars="300"/>
        <w:textAlignment w:val="auto"/>
        <w:outlineLvl w:val="9"/>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rPr>
          <w:rFonts w:ascii="仿宋" w:hAnsi="仿宋" w:eastAsia="仿宋"/>
          <w:szCs w:val="32"/>
        </w:rPr>
      </w:pPr>
    </w:p>
    <w:p>
      <w:pPr>
        <w:pStyle w:val="2"/>
        <w:rPr>
          <w:rFonts w:ascii="仿宋" w:hAnsi="仿宋" w:eastAsia="仿宋"/>
          <w:szCs w:val="32"/>
        </w:rPr>
      </w:pPr>
    </w:p>
    <w:p>
      <w:pPr>
        <w:sectPr>
          <w:footerReference r:id="rId5" w:type="default"/>
          <w:pgSz w:w="11906" w:h="16838"/>
          <w:pgMar w:top="1701" w:right="1304" w:bottom="1701" w:left="1304" w:header="851" w:footer="992" w:gutter="0"/>
          <w:pgNumType w:fmt="numberInDash"/>
          <w:cols w:space="425" w:num="1"/>
          <w:docGrid w:type="lines" w:linePitch="312" w:charSpace="0"/>
        </w:sectPr>
      </w:pPr>
    </w:p>
    <w:p>
      <w:pPr>
        <w:spacing w:before="107" w:line="600" w:lineRule="exact"/>
        <w:ind w:left="109"/>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附件2</w:t>
      </w:r>
    </w:p>
    <w:p>
      <w:pPr>
        <w:spacing w:before="135" w:line="600" w:lineRule="exact"/>
        <w:ind w:left="4621"/>
        <w:rPr>
          <w:rFonts w:hint="eastAsia" w:ascii="方正小标宋简体" w:hAnsi="方正小标宋简体" w:eastAsia="方正小标宋简体" w:cs="方正小标宋简体"/>
          <w:sz w:val="45"/>
          <w:szCs w:val="45"/>
        </w:rPr>
      </w:pPr>
      <w:r>
        <w:rPr>
          <w:rFonts w:hint="eastAsia" w:ascii="方正小标宋简体" w:hAnsi="方正小标宋简体" w:eastAsia="方正小标宋简体" w:cs="方正小标宋简体"/>
          <w:spacing w:val="-12"/>
          <w:sz w:val="45"/>
          <w:szCs w:val="45"/>
        </w:rPr>
        <w:t>扎赉特旗基本养老服务清单</w:t>
      </w:r>
    </w:p>
    <w:p>
      <w:pPr>
        <w:spacing w:line="600" w:lineRule="exact"/>
      </w:pPr>
    </w:p>
    <w:tbl>
      <w:tblPr>
        <w:tblStyle w:val="12"/>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529"/>
        <w:gridCol w:w="1958"/>
        <w:gridCol w:w="3717"/>
        <w:gridCol w:w="1451"/>
        <w:gridCol w:w="4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34" w:type="dxa"/>
            <w:vAlign w:val="center"/>
          </w:tcPr>
          <w:p>
            <w:pPr>
              <w:spacing w:before="172" w:line="300" w:lineRule="exact"/>
              <w:jc w:val="center"/>
              <w:rPr>
                <w:rFonts w:ascii="仿宋" w:hAnsi="仿宋" w:eastAsia="仿宋" w:cs="仿宋"/>
                <w:sz w:val="22"/>
                <w:szCs w:val="22"/>
              </w:rPr>
            </w:pPr>
            <w:r>
              <w:rPr>
                <w:rFonts w:hint="eastAsia" w:ascii="仿宋" w:hAnsi="仿宋" w:eastAsia="仿宋" w:cs="仿宋"/>
                <w:b/>
                <w:bCs/>
                <w:spacing w:val="-5"/>
                <w:sz w:val="22"/>
                <w:szCs w:val="22"/>
              </w:rPr>
              <w:t>序号</w:t>
            </w:r>
          </w:p>
        </w:tc>
        <w:tc>
          <w:tcPr>
            <w:tcW w:w="1529" w:type="dxa"/>
            <w:vAlign w:val="center"/>
          </w:tcPr>
          <w:p>
            <w:pPr>
              <w:spacing w:before="171" w:line="300" w:lineRule="exact"/>
              <w:jc w:val="center"/>
              <w:rPr>
                <w:rFonts w:ascii="仿宋" w:hAnsi="仿宋" w:eastAsia="仿宋" w:cs="仿宋"/>
                <w:sz w:val="22"/>
                <w:szCs w:val="22"/>
              </w:rPr>
            </w:pPr>
            <w:r>
              <w:rPr>
                <w:rFonts w:hint="eastAsia" w:ascii="仿宋" w:hAnsi="仿宋" w:eastAsia="仿宋" w:cs="仿宋"/>
                <w:b/>
                <w:bCs/>
                <w:spacing w:val="7"/>
                <w:sz w:val="22"/>
                <w:szCs w:val="22"/>
              </w:rPr>
              <w:t>服务项目</w:t>
            </w:r>
          </w:p>
        </w:tc>
        <w:tc>
          <w:tcPr>
            <w:tcW w:w="1958" w:type="dxa"/>
            <w:vAlign w:val="center"/>
          </w:tcPr>
          <w:p>
            <w:pPr>
              <w:spacing w:before="171" w:line="300" w:lineRule="exact"/>
              <w:jc w:val="center"/>
              <w:rPr>
                <w:rFonts w:ascii="仿宋" w:hAnsi="仿宋" w:eastAsia="仿宋" w:cs="仿宋"/>
                <w:sz w:val="22"/>
                <w:szCs w:val="22"/>
              </w:rPr>
            </w:pPr>
            <w:r>
              <w:rPr>
                <w:rFonts w:hint="eastAsia" w:ascii="仿宋" w:hAnsi="仿宋" w:eastAsia="仿宋" w:cs="仿宋"/>
                <w:b/>
                <w:bCs/>
                <w:spacing w:val="-5"/>
                <w:sz w:val="22"/>
                <w:szCs w:val="22"/>
              </w:rPr>
              <w:t>服务对象</w:t>
            </w:r>
          </w:p>
        </w:tc>
        <w:tc>
          <w:tcPr>
            <w:tcW w:w="3717" w:type="dxa"/>
            <w:vAlign w:val="center"/>
          </w:tcPr>
          <w:p>
            <w:pPr>
              <w:spacing w:before="171" w:line="300" w:lineRule="exact"/>
              <w:jc w:val="center"/>
              <w:rPr>
                <w:rFonts w:ascii="仿宋" w:hAnsi="仿宋" w:eastAsia="仿宋" w:cs="仿宋"/>
                <w:sz w:val="22"/>
                <w:szCs w:val="22"/>
              </w:rPr>
            </w:pPr>
            <w:r>
              <w:rPr>
                <w:rFonts w:hint="eastAsia" w:ascii="仿宋" w:hAnsi="仿宋" w:eastAsia="仿宋" w:cs="仿宋"/>
                <w:b/>
                <w:bCs/>
                <w:spacing w:val="3"/>
                <w:sz w:val="22"/>
                <w:szCs w:val="22"/>
              </w:rPr>
              <w:t>服务内容及标准</w:t>
            </w:r>
          </w:p>
        </w:tc>
        <w:tc>
          <w:tcPr>
            <w:tcW w:w="1451" w:type="dxa"/>
            <w:vAlign w:val="center"/>
          </w:tcPr>
          <w:p>
            <w:pPr>
              <w:spacing w:before="171" w:line="300" w:lineRule="exact"/>
              <w:jc w:val="center"/>
              <w:rPr>
                <w:rFonts w:ascii="仿宋" w:hAnsi="仿宋" w:eastAsia="仿宋" w:cs="仿宋"/>
                <w:sz w:val="22"/>
                <w:szCs w:val="22"/>
              </w:rPr>
            </w:pPr>
            <w:r>
              <w:rPr>
                <w:rFonts w:hint="eastAsia" w:ascii="仿宋" w:hAnsi="仿宋" w:eastAsia="仿宋" w:cs="仿宋"/>
                <w:b/>
                <w:bCs/>
                <w:spacing w:val="-5"/>
                <w:sz w:val="22"/>
                <w:szCs w:val="22"/>
              </w:rPr>
              <w:t>服务类型</w:t>
            </w:r>
          </w:p>
        </w:tc>
        <w:tc>
          <w:tcPr>
            <w:tcW w:w="4760" w:type="dxa"/>
            <w:vAlign w:val="center"/>
          </w:tcPr>
          <w:p>
            <w:pPr>
              <w:spacing w:before="169" w:line="300" w:lineRule="exact"/>
              <w:jc w:val="center"/>
              <w:rPr>
                <w:rFonts w:ascii="仿宋" w:hAnsi="仿宋" w:eastAsia="仿宋" w:cs="仿宋"/>
                <w:sz w:val="22"/>
                <w:szCs w:val="22"/>
              </w:rPr>
            </w:pPr>
            <w:r>
              <w:rPr>
                <w:rFonts w:hint="eastAsia" w:ascii="仿宋" w:hAnsi="仿宋" w:eastAsia="仿宋" w:cs="仿宋"/>
                <w:b/>
                <w:bCs/>
                <w:spacing w:val="9"/>
                <w:sz w:val="22"/>
                <w:szCs w:val="22"/>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3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w:t>
            </w:r>
          </w:p>
        </w:tc>
        <w:tc>
          <w:tcPr>
            <w:tcW w:w="152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企业职工基</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本养老保险</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待遇</w:t>
            </w:r>
          </w:p>
        </w:tc>
        <w:tc>
          <w:tcPr>
            <w:tcW w:w="1958"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参加企业职工</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养老保险且符</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合享受待遇条</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件的人员</w:t>
            </w:r>
          </w:p>
        </w:tc>
        <w:tc>
          <w:tcPr>
            <w:tcW w:w="3717" w:type="dxa"/>
          </w:tcPr>
          <w:p>
            <w:pPr>
              <w:spacing w:before="78" w:line="300" w:lineRule="exact"/>
              <w:ind w:left="150"/>
              <w:jc w:val="left"/>
              <w:rPr>
                <w:rFonts w:ascii="仿宋" w:hAnsi="仿宋" w:eastAsia="仿宋" w:cs="仿宋"/>
                <w:spacing w:val="2"/>
                <w:sz w:val="24"/>
              </w:rPr>
            </w:pPr>
          </w:p>
          <w:p>
            <w:pPr>
              <w:spacing w:before="78" w:line="300" w:lineRule="exact"/>
              <w:ind w:left="150"/>
              <w:jc w:val="left"/>
              <w:rPr>
                <w:rFonts w:ascii="仿宋" w:hAnsi="仿宋" w:eastAsia="仿宋" w:cs="仿宋"/>
                <w:spacing w:val="2"/>
                <w:sz w:val="24"/>
              </w:rPr>
            </w:pPr>
          </w:p>
          <w:p>
            <w:pPr>
              <w:spacing w:before="78" w:line="300" w:lineRule="exact"/>
              <w:jc w:val="left"/>
              <w:rPr>
                <w:rFonts w:ascii="仿宋" w:hAnsi="仿宋" w:eastAsia="仿宋" w:cs="仿宋"/>
                <w:spacing w:val="2"/>
                <w:sz w:val="24"/>
              </w:rPr>
            </w:pPr>
            <w:r>
              <w:rPr>
                <w:rFonts w:hint="eastAsia" w:ascii="仿宋" w:hAnsi="仿宋" w:eastAsia="仿宋" w:cs="仿宋"/>
                <w:spacing w:val="2"/>
                <w:sz w:val="24"/>
                <w:lang w:val="en-US" w:eastAsia="zh-CN"/>
              </w:rPr>
              <w:t xml:space="preserve">    </w:t>
            </w:r>
            <w:r>
              <w:rPr>
                <w:rFonts w:hint="eastAsia" w:ascii="仿宋" w:hAnsi="仿宋" w:eastAsia="仿宋" w:cs="仿宋"/>
                <w:spacing w:val="2"/>
                <w:sz w:val="24"/>
              </w:rPr>
              <w:t>按时足额发放基本养老金，不得拖欠。</w:t>
            </w:r>
          </w:p>
        </w:tc>
        <w:tc>
          <w:tcPr>
            <w:tcW w:w="1451"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760" w:type="dxa"/>
          </w:tcPr>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《国务院办公厅关于印发企业职工基本 养老保险全国统筹制度实施方案的通知》（国办发〔2021〕48号）、《内蒙古自治区人民政府办公厅关于印发自治区贯彻落实企业职工基本养老保险全国统筹工作方案的通知》（内政办发〔2022〕35号）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3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2</w:t>
            </w:r>
          </w:p>
        </w:tc>
        <w:tc>
          <w:tcPr>
            <w:tcW w:w="152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机关事业单</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位基本养老</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保险待遇</w:t>
            </w:r>
          </w:p>
        </w:tc>
        <w:tc>
          <w:tcPr>
            <w:tcW w:w="1958"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参加机关事业单位养老保险且符合享受待遇条件的人员</w:t>
            </w:r>
          </w:p>
        </w:tc>
        <w:tc>
          <w:tcPr>
            <w:tcW w:w="3717" w:type="dxa"/>
          </w:tcPr>
          <w:p>
            <w:pPr>
              <w:spacing w:before="78" w:line="300" w:lineRule="exact"/>
              <w:ind w:left="150"/>
              <w:jc w:val="left"/>
              <w:rPr>
                <w:rFonts w:ascii="仿宋" w:hAnsi="仿宋" w:eastAsia="仿宋" w:cs="仿宋"/>
                <w:spacing w:val="2"/>
                <w:sz w:val="24"/>
              </w:rPr>
            </w:pPr>
          </w:p>
          <w:p>
            <w:pPr>
              <w:spacing w:before="78" w:line="300" w:lineRule="exact"/>
              <w:jc w:val="left"/>
              <w:rPr>
                <w:rFonts w:ascii="仿宋" w:hAnsi="仿宋" w:eastAsia="仿宋" w:cs="仿宋"/>
                <w:spacing w:val="2"/>
                <w:sz w:val="24"/>
              </w:rPr>
            </w:pPr>
            <w:r>
              <w:rPr>
                <w:rFonts w:hint="eastAsia" w:ascii="仿宋" w:hAnsi="仿宋" w:eastAsia="仿宋" w:cs="仿宋"/>
                <w:spacing w:val="2"/>
                <w:sz w:val="24"/>
                <w:lang w:val="en-US" w:eastAsia="zh-CN"/>
              </w:rPr>
              <w:t xml:space="preserve">    </w:t>
            </w:r>
            <w:r>
              <w:rPr>
                <w:rFonts w:hint="eastAsia" w:ascii="仿宋" w:hAnsi="仿宋" w:eastAsia="仿宋" w:cs="仿宋"/>
                <w:spacing w:val="2"/>
                <w:sz w:val="24"/>
              </w:rPr>
              <w:t>按时足额发放基本养老金，不得拖欠。</w:t>
            </w:r>
          </w:p>
        </w:tc>
        <w:tc>
          <w:tcPr>
            <w:tcW w:w="1451"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760" w:type="dxa"/>
          </w:tcPr>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《国务院关于机关事业单位工作人员养 老保险制度改革的决定》（国发〔2015〕2号）、《内蒙古自治区人民政府办公厅关于印发机关事业单位工作人员养老保险制度改革实施办法的通知》（内政办发〔2015〕127号）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73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3</w:t>
            </w:r>
          </w:p>
        </w:tc>
        <w:tc>
          <w:tcPr>
            <w:tcW w:w="152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城乡居民基</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本养老保险</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待遇</w:t>
            </w:r>
          </w:p>
        </w:tc>
        <w:tc>
          <w:tcPr>
            <w:tcW w:w="1958"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符合待遇领取条件的老年人</w:t>
            </w:r>
          </w:p>
        </w:tc>
        <w:tc>
          <w:tcPr>
            <w:tcW w:w="3717"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为符合待遇领取条件的老年人按时足额发放基础养老金和个人账户养老金。基础养老金标准按照当地确定的标准发放，在此基础上，为年满70周岁至79周岁的老年人，另增加10元；为年满80周岁及以上的老年人，另增加20元。</w:t>
            </w:r>
          </w:p>
        </w:tc>
        <w:tc>
          <w:tcPr>
            <w:tcW w:w="1451"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760" w:type="dxa"/>
            <w:vAlign w:val="center"/>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《内蒙古自治区人民政府关于进一步完 善城乡居民基本养老保险制度的意见》（内政发〔2015〕21号）、《人力资源社会保障部财政部关于建立城乡居民基本养老保险待遇确定和基础养老金正常调整机制的指导意见》（人社部发〔2018〕21号）</w:t>
            </w:r>
          </w:p>
        </w:tc>
      </w:tr>
    </w:tbl>
    <w:p>
      <w:pPr>
        <w:spacing w:before="78" w:line="300" w:lineRule="exact"/>
        <w:ind w:left="150"/>
        <w:jc w:val="center"/>
        <w:rPr>
          <w:rFonts w:ascii="仿宋" w:hAnsi="仿宋" w:eastAsia="仿宋" w:cs="仿宋"/>
          <w:spacing w:val="2"/>
          <w:sz w:val="24"/>
        </w:rPr>
        <w:sectPr>
          <w:footerReference r:id="rId6" w:type="default"/>
          <w:pgSz w:w="16838" w:h="11906" w:orient="landscape"/>
          <w:pgMar w:top="1417" w:right="1304" w:bottom="1417" w:left="1304" w:header="850" w:footer="992" w:gutter="0"/>
          <w:pgNumType w:fmt="numberInDash"/>
          <w:cols w:space="0" w:num="1"/>
          <w:rtlGutter w:val="0"/>
          <w:docGrid w:type="lines" w:linePitch="324" w:charSpace="0"/>
        </w:sectPr>
      </w:pPr>
    </w:p>
    <w:tbl>
      <w:tblPr>
        <w:tblStyle w:val="12"/>
        <w:tblW w:w="141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539"/>
        <w:gridCol w:w="1949"/>
        <w:gridCol w:w="3967"/>
        <w:gridCol w:w="1569"/>
        <w:gridCol w:w="4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4"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序号</w:t>
            </w:r>
          </w:p>
        </w:tc>
        <w:tc>
          <w:tcPr>
            <w:tcW w:w="15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服务项目</w:t>
            </w:r>
          </w:p>
        </w:tc>
        <w:tc>
          <w:tcPr>
            <w:tcW w:w="194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服务对象</w:t>
            </w:r>
          </w:p>
        </w:tc>
        <w:tc>
          <w:tcPr>
            <w:tcW w:w="3967"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服务内容及标准</w:t>
            </w:r>
          </w:p>
        </w:tc>
        <w:tc>
          <w:tcPr>
            <w:tcW w:w="156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服务类型</w:t>
            </w:r>
          </w:p>
        </w:tc>
        <w:tc>
          <w:tcPr>
            <w:tcW w:w="438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4</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老年人能力 综合评估</w:t>
            </w:r>
          </w:p>
        </w:tc>
        <w:tc>
          <w:tcPr>
            <w:tcW w:w="194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65周岁及以上</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老年人</w:t>
            </w:r>
          </w:p>
        </w:tc>
        <w:tc>
          <w:tcPr>
            <w:tcW w:w="3967"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为65周岁及以上老年人提供能力综合评估，全旗各苏木乡镇（中心）做好老年人能力综合评估与健康状况评估的衔接。</w:t>
            </w:r>
          </w:p>
        </w:tc>
        <w:tc>
          <w:tcPr>
            <w:tcW w:w="156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tc>
        <w:tc>
          <w:tcPr>
            <w:tcW w:w="4389"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《国家基本公共服务标准（2021年版）》、《内蒙古自治区基本公共服务实施 标准（2021年版）》、《老年人能力评估规 范》、《内蒙古自治区养老服务条例》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72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5</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高龄津贴</w:t>
            </w:r>
          </w:p>
          <w:p>
            <w:pPr>
              <w:spacing w:before="78" w:line="300" w:lineRule="exact"/>
              <w:ind w:left="150"/>
              <w:jc w:val="center"/>
              <w:rPr>
                <w:rFonts w:ascii="仿宋" w:hAnsi="仿宋" w:eastAsia="仿宋" w:cs="仿宋"/>
                <w:spacing w:val="2"/>
                <w:sz w:val="24"/>
              </w:rPr>
            </w:pPr>
          </w:p>
        </w:tc>
        <w:tc>
          <w:tcPr>
            <w:tcW w:w="194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80周岁及以上</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老年人</w:t>
            </w:r>
          </w:p>
        </w:tc>
        <w:tc>
          <w:tcPr>
            <w:tcW w:w="3967"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凡具有内蒙古自治区户籍、年龄在80周岁（含80周岁）至99周岁的老年人均可按规定每人每月领取100元高龄津贴；100周岁（含100周岁）以上老年人按规定每人每月领取600元高龄津贴。</w:t>
            </w:r>
          </w:p>
        </w:tc>
        <w:tc>
          <w:tcPr>
            <w:tcW w:w="156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p>
            <w:pPr>
              <w:spacing w:before="78" w:line="300" w:lineRule="exact"/>
              <w:ind w:left="150"/>
              <w:jc w:val="center"/>
              <w:rPr>
                <w:rFonts w:ascii="仿宋" w:hAnsi="仿宋" w:eastAsia="仿宋" w:cs="仿宋"/>
                <w:spacing w:val="2"/>
                <w:sz w:val="24"/>
              </w:rPr>
            </w:pPr>
          </w:p>
        </w:tc>
        <w:tc>
          <w:tcPr>
            <w:tcW w:w="4389"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《内蒙古自治区党委办公厅、自治区人 民政府办公厅关于做好迎接重阳节关爱老年人工作的通知》（内党办发电〔2018〕20号）、《内蒙古自治区人民政府关于增加城乡居民收入几项惠民政策的通知》（内政发〔2018〕53号）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6</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经济困难老</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年人养老服</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务补贴</w:t>
            </w:r>
          </w:p>
        </w:tc>
        <w:tc>
          <w:tcPr>
            <w:tcW w:w="194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经济困难老年人（目前为70-79</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周岁城乡低保老 年人）</w:t>
            </w:r>
          </w:p>
        </w:tc>
        <w:tc>
          <w:tcPr>
            <w:tcW w:w="3967" w:type="dxa"/>
          </w:tcPr>
          <w:p>
            <w:pPr>
              <w:spacing w:before="78" w:line="300" w:lineRule="exact"/>
              <w:ind w:left="150"/>
              <w:jc w:val="left"/>
              <w:rPr>
                <w:rFonts w:ascii="仿宋" w:hAnsi="仿宋" w:eastAsia="仿宋" w:cs="仿宋"/>
                <w:spacing w:val="2"/>
                <w:sz w:val="24"/>
              </w:rPr>
            </w:pPr>
          </w:p>
          <w:p>
            <w:pPr>
              <w:spacing w:before="78" w:line="300" w:lineRule="exact"/>
              <w:ind w:left="150" w:firstLine="244" w:firstLineChars="100"/>
              <w:jc w:val="left"/>
              <w:rPr>
                <w:rFonts w:ascii="仿宋" w:hAnsi="仿宋" w:eastAsia="仿宋" w:cs="仿宋"/>
                <w:spacing w:val="2"/>
                <w:sz w:val="24"/>
              </w:rPr>
            </w:pPr>
            <w:r>
              <w:rPr>
                <w:rFonts w:hint="eastAsia" w:ascii="仿宋" w:hAnsi="仿宋" w:eastAsia="仿宋" w:cs="仿宋"/>
                <w:spacing w:val="2"/>
                <w:sz w:val="24"/>
              </w:rPr>
              <w:t>每人每月50元。补贴资金由各级财政分级承担。</w:t>
            </w:r>
          </w:p>
        </w:tc>
        <w:tc>
          <w:tcPr>
            <w:tcW w:w="156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389" w:type="dxa"/>
          </w:tcPr>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《国家基本公共服务标准（2021年版）》、《内蒙古自治区基本公共服务 实施标准（2021年版）》、《内蒙古自治区养老服务条例》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7</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特殊困难老</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年人家庭适</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老化改造</w:t>
            </w:r>
          </w:p>
        </w:tc>
        <w:tc>
          <w:tcPr>
            <w:tcW w:w="194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特殊困难老年人</w:t>
            </w:r>
          </w:p>
        </w:tc>
        <w:tc>
          <w:tcPr>
            <w:tcW w:w="3967" w:type="dxa"/>
            <w:vAlign w:val="center"/>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依据现行政策法规和相关标准规范，围绕老年人居家适老化改造项目和老年用品配置推荐清单组织开展特殊困难老年人居家适老化改造工程。自治区对各地特殊困难老年人家庭适老化改造给予资金补助。</w:t>
            </w:r>
          </w:p>
        </w:tc>
        <w:tc>
          <w:tcPr>
            <w:tcW w:w="156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tc>
        <w:tc>
          <w:tcPr>
            <w:tcW w:w="438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firstLine="488" w:firstLineChars="200"/>
              <w:rPr>
                <w:rFonts w:ascii="仿宋" w:hAnsi="仿宋" w:eastAsia="仿宋" w:cs="仿宋"/>
                <w:spacing w:val="2"/>
                <w:sz w:val="24"/>
              </w:rPr>
            </w:pPr>
            <w:r>
              <w:rPr>
                <w:rFonts w:hint="eastAsia" w:ascii="仿宋" w:hAnsi="仿宋" w:eastAsia="仿宋" w:cs="仿宋"/>
                <w:spacing w:val="2"/>
                <w:sz w:val="24"/>
              </w:rPr>
              <w:t>《关于加快实施老年人居家适老化改造 工程的指导意见》（民发〔2020〕86号）</w:t>
            </w:r>
          </w:p>
        </w:tc>
      </w:tr>
    </w:tbl>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sectPr>
          <w:footerReference r:id="rId7" w:type="default"/>
          <w:pgSz w:w="16838" w:h="11906" w:orient="landscape"/>
          <w:pgMar w:top="1701" w:right="1304" w:bottom="1701" w:left="1304" w:header="850" w:footer="992" w:gutter="0"/>
          <w:pgNumType w:fmt="numberInDash"/>
          <w:cols w:space="0" w:num="1"/>
          <w:rtlGutter w:val="0"/>
          <w:docGrid w:type="lines" w:linePitch="314" w:charSpace="0"/>
        </w:sectPr>
      </w:pPr>
    </w:p>
    <w:tbl>
      <w:tblPr>
        <w:tblStyle w:val="12"/>
        <w:tblW w:w="14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539"/>
        <w:gridCol w:w="1939"/>
        <w:gridCol w:w="3977"/>
        <w:gridCol w:w="1559"/>
        <w:gridCol w:w="4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4"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序号</w:t>
            </w:r>
          </w:p>
        </w:tc>
        <w:tc>
          <w:tcPr>
            <w:tcW w:w="15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服务项目</w:t>
            </w:r>
          </w:p>
        </w:tc>
        <w:tc>
          <w:tcPr>
            <w:tcW w:w="19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服务对象</w:t>
            </w:r>
          </w:p>
        </w:tc>
        <w:tc>
          <w:tcPr>
            <w:tcW w:w="3977"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服务内容及标准</w:t>
            </w:r>
          </w:p>
        </w:tc>
        <w:tc>
          <w:tcPr>
            <w:tcW w:w="155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服务类型</w:t>
            </w:r>
          </w:p>
        </w:tc>
        <w:tc>
          <w:tcPr>
            <w:tcW w:w="4382"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2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8</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经济困难老</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年人护理</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补贴</w:t>
            </w:r>
          </w:p>
        </w:tc>
        <w:tc>
          <w:tcPr>
            <w:tcW w:w="19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经认定生活不能 自理的经济困难 老年人</w:t>
            </w:r>
          </w:p>
        </w:tc>
        <w:tc>
          <w:tcPr>
            <w:tcW w:w="3977" w:type="dxa"/>
          </w:tcPr>
          <w:p>
            <w:pPr>
              <w:spacing w:before="78" w:line="300" w:lineRule="exact"/>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根据老年人能力综合评估结果确定 补贴标准。</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382"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《国家基本公共服务标准（2021年版）》、《内蒙古自治区基本公共服务实施标准（2021年版）》、《老年人能力评估规范》、《内蒙古自治区养老服务条例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9</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家庭养老支 持服务</w:t>
            </w:r>
          </w:p>
        </w:tc>
        <w:tc>
          <w:tcPr>
            <w:tcW w:w="19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经认定生活不能</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自理的经济困难</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老年人</w:t>
            </w:r>
          </w:p>
        </w:tc>
        <w:tc>
          <w:tcPr>
            <w:tcW w:w="3977" w:type="dxa"/>
            <w:vAlign w:val="center"/>
          </w:tcPr>
          <w:p>
            <w:pPr>
              <w:spacing w:before="78" w:line="300" w:lineRule="exact"/>
              <w:ind w:firstLine="488" w:firstLineChars="200"/>
              <w:rPr>
                <w:rFonts w:ascii="仿宋" w:hAnsi="仿宋" w:eastAsia="仿宋" w:cs="仿宋"/>
                <w:spacing w:val="2"/>
                <w:sz w:val="24"/>
              </w:rPr>
            </w:pPr>
            <w:r>
              <w:rPr>
                <w:rFonts w:hint="eastAsia" w:ascii="仿宋" w:hAnsi="仿宋" w:eastAsia="仿宋" w:cs="仿宋"/>
                <w:spacing w:val="2"/>
                <w:sz w:val="24"/>
              </w:rPr>
              <w:t>符合条件的失能老年人家庭成员参加照护培训等相关职业技能培训的，按规定给予职业培训补贴。</w:t>
            </w:r>
          </w:p>
        </w:tc>
        <w:tc>
          <w:tcPr>
            <w:tcW w:w="155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tc>
        <w:tc>
          <w:tcPr>
            <w:tcW w:w="4382" w:type="dxa"/>
          </w:tcPr>
          <w:p>
            <w:pPr>
              <w:spacing w:before="78" w:line="300" w:lineRule="exact"/>
              <w:ind w:left="150"/>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《中共中央国务院关于加强新时代老龄 工作的意见》（中发〔2021〕42号）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72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10</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最低生活</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保障</w:t>
            </w:r>
          </w:p>
        </w:tc>
        <w:tc>
          <w:tcPr>
            <w:tcW w:w="19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基本生活发生困 难的老年人</w:t>
            </w:r>
          </w:p>
        </w:tc>
        <w:tc>
          <w:tcPr>
            <w:tcW w:w="3977" w:type="dxa"/>
          </w:tcPr>
          <w:p>
            <w:pPr>
              <w:spacing w:before="78" w:line="300" w:lineRule="exact"/>
              <w:ind w:left="150"/>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按照最低生活保障的审核确认流程，精准认定低保对象，切实将符合条件的困难群众按规定纳入低保范围。</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382" w:type="dxa"/>
          </w:tcPr>
          <w:p>
            <w:pPr>
              <w:spacing w:before="78" w:line="300" w:lineRule="exact"/>
              <w:ind w:left="150"/>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《最低生活保障审核确认办法》(民发〔2021〕57号)、《关于进一步贯彻落</w:t>
            </w:r>
          </w:p>
          <w:p>
            <w:pPr>
              <w:spacing w:before="78" w:line="300" w:lineRule="exact"/>
              <w:ind w:left="150"/>
              <w:jc w:val="left"/>
              <w:rPr>
                <w:rFonts w:ascii="仿宋" w:hAnsi="仿宋" w:eastAsia="仿宋" w:cs="仿宋"/>
                <w:spacing w:val="2"/>
                <w:sz w:val="24"/>
              </w:rPr>
            </w:pPr>
            <w:r>
              <w:rPr>
                <w:rFonts w:hint="eastAsia" w:ascii="仿宋" w:hAnsi="仿宋" w:eastAsia="仿宋" w:cs="仿宋"/>
                <w:spacing w:val="2"/>
                <w:sz w:val="24"/>
              </w:rPr>
              <w:t>实民政部〈最低生活保障审核确认办法) 的通知》（内民政发〔2021〕121号）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724"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11</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临时救助</w:t>
            </w:r>
          </w:p>
          <w:p>
            <w:pPr>
              <w:spacing w:before="78" w:line="300" w:lineRule="exact"/>
              <w:ind w:left="150"/>
              <w:jc w:val="center"/>
              <w:rPr>
                <w:rFonts w:ascii="仿宋" w:hAnsi="仿宋" w:eastAsia="仿宋" w:cs="仿宋"/>
                <w:spacing w:val="2"/>
                <w:sz w:val="24"/>
              </w:rPr>
            </w:pPr>
          </w:p>
        </w:tc>
        <w:tc>
          <w:tcPr>
            <w:tcW w:w="1939" w:type="dxa"/>
          </w:tcPr>
          <w:p>
            <w:pPr>
              <w:spacing w:before="78" w:line="300" w:lineRule="exact"/>
              <w:jc w:val="center"/>
              <w:rPr>
                <w:rFonts w:ascii="仿宋" w:hAnsi="仿宋" w:eastAsia="仿宋" w:cs="仿宋"/>
                <w:spacing w:val="2"/>
                <w:sz w:val="24"/>
              </w:rPr>
            </w:pPr>
          </w:p>
          <w:p>
            <w:pPr>
              <w:spacing w:before="78" w:line="300" w:lineRule="exact"/>
              <w:jc w:val="center"/>
              <w:rPr>
                <w:rFonts w:ascii="仿宋" w:hAnsi="仿宋" w:eastAsia="仿宋" w:cs="仿宋"/>
                <w:spacing w:val="2"/>
                <w:sz w:val="24"/>
              </w:rPr>
            </w:pPr>
            <w:r>
              <w:rPr>
                <w:rFonts w:hint="eastAsia" w:ascii="仿宋" w:hAnsi="仿宋" w:eastAsia="仿宋" w:cs="仿宋"/>
                <w:spacing w:val="2"/>
                <w:sz w:val="24"/>
              </w:rPr>
              <w:t>遭遇意外事件，基本生活出现严重困难或突发重病，需紧急入院救治导致基本生活困难的老年人</w:t>
            </w:r>
          </w:p>
        </w:tc>
        <w:tc>
          <w:tcPr>
            <w:tcW w:w="3977" w:type="dxa"/>
          </w:tcPr>
          <w:p>
            <w:pPr>
              <w:spacing w:before="78" w:line="300" w:lineRule="exact"/>
              <w:ind w:left="150"/>
              <w:jc w:val="left"/>
              <w:rPr>
                <w:rFonts w:ascii="仿宋" w:hAnsi="仿宋" w:eastAsia="仿宋" w:cs="仿宋"/>
                <w:spacing w:val="2"/>
                <w:sz w:val="24"/>
              </w:rPr>
            </w:pPr>
          </w:p>
          <w:p>
            <w:pPr>
              <w:spacing w:before="78" w:line="300" w:lineRule="exact"/>
              <w:ind w:left="150"/>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为符合条件的困难老年人发放临时救助金或实物救助。</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tc>
        <w:tc>
          <w:tcPr>
            <w:tcW w:w="4382"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《社会救助暂行办法》（国务院令第649号）、《国务院关于全面建立临时救助 制度的通知》（国发〔2014〕47号）、《内蒙古自治区人民政府关于进一步健全完善临时救助制度的通知》（内政发〔2015〕47号）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4"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序号</w:t>
            </w:r>
          </w:p>
        </w:tc>
        <w:tc>
          <w:tcPr>
            <w:tcW w:w="15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服务项目</w:t>
            </w:r>
          </w:p>
        </w:tc>
        <w:tc>
          <w:tcPr>
            <w:tcW w:w="19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服务对象</w:t>
            </w:r>
          </w:p>
        </w:tc>
        <w:tc>
          <w:tcPr>
            <w:tcW w:w="3977"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服务内容及标准</w:t>
            </w:r>
          </w:p>
        </w:tc>
        <w:tc>
          <w:tcPr>
            <w:tcW w:w="155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服务类型</w:t>
            </w:r>
          </w:p>
        </w:tc>
        <w:tc>
          <w:tcPr>
            <w:tcW w:w="4382"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12</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特困人员</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救助供养</w:t>
            </w:r>
          </w:p>
          <w:p>
            <w:pPr>
              <w:spacing w:before="78" w:line="300" w:lineRule="exact"/>
              <w:ind w:left="150"/>
              <w:jc w:val="center"/>
              <w:rPr>
                <w:rFonts w:ascii="仿宋" w:hAnsi="仿宋" w:eastAsia="仿宋" w:cs="仿宋"/>
                <w:spacing w:val="2"/>
                <w:sz w:val="24"/>
              </w:rPr>
            </w:pPr>
          </w:p>
        </w:tc>
        <w:tc>
          <w:tcPr>
            <w:tcW w:w="19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分散供养特困人员、集中供养特困人员</w:t>
            </w:r>
          </w:p>
        </w:tc>
        <w:tc>
          <w:tcPr>
            <w:tcW w:w="3977"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特困人员救助供养标准包括基本生活标准和照料护理标准。基本生活标准应当满足特困人员基本生活所需，不得低于当地城乡居民最低生活保障标准的1.3倍。照料护理标准依据特困人员生活自理能力和服务需求实行差异化服务，按当地上年度最低工资标准的一定比例分档制定。</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tc>
        <w:tc>
          <w:tcPr>
            <w:tcW w:w="4382" w:type="dxa"/>
          </w:tcPr>
          <w:p>
            <w:pPr>
              <w:spacing w:before="78" w:line="300" w:lineRule="exact"/>
              <w:ind w:left="150" w:firstLine="488" w:firstLineChars="200"/>
              <w:jc w:val="left"/>
              <w:rPr>
                <w:rFonts w:ascii="仿宋" w:hAnsi="仿宋" w:eastAsia="仿宋" w:cs="仿宋"/>
                <w:spacing w:val="2"/>
                <w:sz w:val="24"/>
              </w:rPr>
            </w:pPr>
          </w:p>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《社会救助暂行办法》（国务院令第649 号）、民政部关于印发《特困人员认定办法》（民发〔2021〕43号）、《国务院关于进一步健全特困人员救助供养制度的意见》（国发(2016)14号）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13</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特殊困难老</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年人巡访</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关爱</w:t>
            </w:r>
          </w:p>
        </w:tc>
        <w:tc>
          <w:tcPr>
            <w:tcW w:w="19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特殊困难老年人</w:t>
            </w:r>
          </w:p>
        </w:tc>
        <w:tc>
          <w:tcPr>
            <w:tcW w:w="3977" w:type="dxa"/>
            <w:vAlign w:val="center"/>
          </w:tcPr>
          <w:p>
            <w:pPr>
              <w:spacing w:before="78" w:line="300" w:lineRule="exact"/>
              <w:ind w:firstLine="488" w:firstLineChars="200"/>
              <w:rPr>
                <w:rFonts w:ascii="仿宋" w:hAnsi="仿宋" w:eastAsia="仿宋" w:cs="仿宋"/>
                <w:spacing w:val="2"/>
                <w:sz w:val="24"/>
              </w:rPr>
            </w:pPr>
            <w:r>
              <w:rPr>
                <w:rFonts w:hint="eastAsia" w:ascii="仿宋" w:hAnsi="仿宋" w:eastAsia="仿宋" w:cs="仿宋"/>
                <w:spacing w:val="2"/>
                <w:sz w:val="24"/>
              </w:rPr>
              <w:t>采取上门探视、电话询访等方式， 定期对城乡独居、空巢、留守、重残、失能和计划生育特殊家庭等老年人的生活状况进行探访，开展帮扶服务。</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关爱服务</w:t>
            </w:r>
          </w:p>
          <w:p>
            <w:pPr>
              <w:spacing w:before="78" w:line="300" w:lineRule="exact"/>
              <w:ind w:left="150"/>
              <w:jc w:val="center"/>
              <w:rPr>
                <w:rFonts w:ascii="仿宋" w:hAnsi="仿宋" w:eastAsia="仿宋" w:cs="仿宋"/>
                <w:spacing w:val="2"/>
                <w:sz w:val="24"/>
              </w:rPr>
            </w:pPr>
          </w:p>
        </w:tc>
        <w:tc>
          <w:tcPr>
            <w:tcW w:w="4382" w:type="dxa"/>
          </w:tcPr>
          <w:p>
            <w:pPr>
              <w:spacing w:before="78" w:line="300" w:lineRule="exact"/>
              <w:ind w:left="150"/>
              <w:jc w:val="left"/>
              <w:rPr>
                <w:rFonts w:ascii="仿宋" w:hAnsi="仿宋" w:eastAsia="仿宋" w:cs="仿宋"/>
                <w:spacing w:val="2"/>
                <w:sz w:val="24"/>
              </w:rPr>
            </w:pPr>
          </w:p>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《内蒙古自治区养老服务条例》、《关于加强对特殊困难群体探访工作的意 见》（内民政发〔2022〕55号）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4"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14</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集中供养</w:t>
            </w:r>
          </w:p>
          <w:p>
            <w:pPr>
              <w:spacing w:before="78" w:line="300" w:lineRule="exact"/>
              <w:ind w:left="150"/>
              <w:jc w:val="center"/>
              <w:rPr>
                <w:rFonts w:ascii="仿宋" w:hAnsi="仿宋" w:eastAsia="仿宋" w:cs="仿宋"/>
                <w:spacing w:val="2"/>
                <w:sz w:val="24"/>
              </w:rPr>
            </w:pPr>
          </w:p>
        </w:tc>
        <w:tc>
          <w:tcPr>
            <w:tcW w:w="19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对国家和社会作出特殊贡献的老年人</w:t>
            </w:r>
          </w:p>
          <w:p>
            <w:pPr>
              <w:spacing w:before="78" w:line="300" w:lineRule="exact"/>
              <w:ind w:left="150"/>
              <w:jc w:val="center"/>
              <w:rPr>
                <w:rFonts w:ascii="仿宋" w:hAnsi="仿宋" w:eastAsia="仿宋" w:cs="仿宋"/>
                <w:spacing w:val="2"/>
                <w:sz w:val="24"/>
              </w:rPr>
            </w:pPr>
          </w:p>
        </w:tc>
        <w:tc>
          <w:tcPr>
            <w:tcW w:w="3977"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老年烈士遗属、因公牺牲军人遗属、病故军人遗属和进入老年的残疾军人、复员军人、退伍军人，无法定赡养人、扶养人或者法定赡养人、扶养人无赡养、扶养能力且享受国家定期抚恤补助待遇的，提供集中供养、医疗等保障。</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p>
            <w:pPr>
              <w:spacing w:before="78" w:line="300" w:lineRule="exact"/>
              <w:ind w:left="150"/>
              <w:jc w:val="center"/>
              <w:rPr>
                <w:rFonts w:ascii="仿宋" w:hAnsi="仿宋" w:eastAsia="仿宋" w:cs="仿宋"/>
                <w:spacing w:val="2"/>
                <w:sz w:val="24"/>
              </w:rPr>
            </w:pPr>
          </w:p>
        </w:tc>
        <w:tc>
          <w:tcPr>
            <w:tcW w:w="4382" w:type="dxa"/>
          </w:tcPr>
          <w:p>
            <w:pPr>
              <w:spacing w:before="78" w:line="300" w:lineRule="exact"/>
              <w:ind w:left="150"/>
              <w:jc w:val="left"/>
              <w:rPr>
                <w:rFonts w:ascii="仿宋" w:hAnsi="仿宋" w:eastAsia="仿宋" w:cs="仿宋"/>
                <w:spacing w:val="2"/>
                <w:sz w:val="24"/>
              </w:rPr>
            </w:pPr>
          </w:p>
          <w:p>
            <w:pPr>
              <w:spacing w:before="78" w:line="300" w:lineRule="exact"/>
              <w:ind w:left="150" w:firstLine="488" w:firstLineChars="200"/>
              <w:jc w:val="left"/>
              <w:rPr>
                <w:rFonts w:ascii="仿宋" w:hAnsi="仿宋" w:eastAsia="仿宋" w:cs="仿宋"/>
                <w:spacing w:val="2"/>
                <w:sz w:val="24"/>
              </w:rPr>
            </w:pPr>
            <w:r>
              <w:rPr>
                <w:rFonts w:hint="eastAsia" w:ascii="仿宋" w:hAnsi="仿宋" w:eastAsia="仿宋" w:cs="仿宋"/>
                <w:spacing w:val="2"/>
                <w:sz w:val="24"/>
              </w:rPr>
              <w:t>《关于加强军人军属、退役军人和其他优抚对象优待工作的意见》（退役军人部发〔2020〕1号）。</w:t>
            </w:r>
          </w:p>
        </w:tc>
      </w:tr>
    </w:tbl>
    <w:p>
      <w:pPr>
        <w:spacing w:before="78" w:line="300" w:lineRule="exact"/>
        <w:ind w:left="150"/>
        <w:rPr>
          <w:rFonts w:ascii="仿宋" w:hAnsi="仿宋" w:eastAsia="仿宋" w:cs="仿宋"/>
          <w:spacing w:val="2"/>
          <w:sz w:val="24"/>
        </w:rPr>
      </w:pPr>
    </w:p>
    <w:tbl>
      <w:tblPr>
        <w:tblStyle w:val="12"/>
        <w:tblW w:w="14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539"/>
        <w:gridCol w:w="1938"/>
        <w:gridCol w:w="3967"/>
        <w:gridCol w:w="1559"/>
        <w:gridCol w:w="4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4"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序号</w:t>
            </w:r>
          </w:p>
        </w:tc>
        <w:tc>
          <w:tcPr>
            <w:tcW w:w="15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服务项目</w:t>
            </w:r>
          </w:p>
        </w:tc>
        <w:tc>
          <w:tcPr>
            <w:tcW w:w="1938"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服务对象</w:t>
            </w:r>
          </w:p>
        </w:tc>
        <w:tc>
          <w:tcPr>
            <w:tcW w:w="3967"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服务内容及标准</w:t>
            </w:r>
          </w:p>
        </w:tc>
        <w:tc>
          <w:tcPr>
            <w:tcW w:w="155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服务类型</w:t>
            </w:r>
          </w:p>
        </w:tc>
        <w:tc>
          <w:tcPr>
            <w:tcW w:w="4382"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15</w:t>
            </w:r>
          </w:p>
        </w:tc>
        <w:tc>
          <w:tcPr>
            <w:tcW w:w="1539" w:type="dxa"/>
          </w:tcPr>
          <w:p>
            <w:pPr>
              <w:spacing w:before="78" w:line="300" w:lineRule="exact"/>
              <w:ind w:left="150"/>
              <w:jc w:val="left"/>
              <w:rPr>
                <w:rFonts w:ascii="仿宋" w:hAnsi="仿宋" w:eastAsia="仿宋" w:cs="仿宋"/>
                <w:spacing w:val="2"/>
                <w:sz w:val="24"/>
              </w:rPr>
            </w:pPr>
          </w:p>
          <w:p>
            <w:pPr>
              <w:spacing w:before="78" w:line="300" w:lineRule="exact"/>
              <w:ind w:left="150"/>
              <w:jc w:val="left"/>
              <w:rPr>
                <w:rFonts w:ascii="仿宋" w:hAnsi="仿宋" w:eastAsia="仿宋" w:cs="仿宋"/>
                <w:spacing w:val="2"/>
                <w:sz w:val="24"/>
              </w:rPr>
            </w:pPr>
            <w:r>
              <w:rPr>
                <w:rFonts w:hint="eastAsia" w:ascii="仿宋" w:hAnsi="仿宋" w:eastAsia="仿宋" w:cs="仿宋"/>
                <w:spacing w:val="2"/>
                <w:sz w:val="24"/>
              </w:rPr>
              <w:t>优先享受</w:t>
            </w:r>
          </w:p>
          <w:p>
            <w:pPr>
              <w:spacing w:before="78" w:line="300" w:lineRule="exact"/>
              <w:ind w:left="150"/>
              <w:jc w:val="left"/>
              <w:rPr>
                <w:rFonts w:ascii="仿宋" w:hAnsi="仿宋" w:eastAsia="仿宋" w:cs="仿宋"/>
                <w:spacing w:val="2"/>
                <w:sz w:val="24"/>
              </w:rPr>
            </w:pPr>
            <w:r>
              <w:rPr>
                <w:rFonts w:hint="eastAsia" w:ascii="仿宋" w:hAnsi="仿宋" w:eastAsia="仿宋" w:cs="仿宋"/>
                <w:spacing w:val="2"/>
                <w:sz w:val="24"/>
              </w:rPr>
              <w:t>机构养老</w:t>
            </w:r>
          </w:p>
        </w:tc>
        <w:tc>
          <w:tcPr>
            <w:tcW w:w="1938" w:type="dxa"/>
          </w:tcPr>
          <w:p>
            <w:pPr>
              <w:spacing w:before="78" w:line="300" w:lineRule="exact"/>
              <w:ind w:left="150"/>
              <w:jc w:val="center"/>
              <w:rPr>
                <w:rFonts w:ascii="仿宋" w:hAnsi="仿宋" w:eastAsia="仿宋" w:cs="仿宋"/>
                <w:spacing w:val="2"/>
                <w:sz w:val="24"/>
              </w:rPr>
            </w:pPr>
          </w:p>
          <w:p>
            <w:pPr>
              <w:spacing w:before="78" w:line="300" w:lineRule="exact"/>
              <w:jc w:val="center"/>
              <w:rPr>
                <w:rFonts w:ascii="仿宋" w:hAnsi="仿宋" w:eastAsia="仿宋" w:cs="仿宋"/>
                <w:spacing w:val="2"/>
                <w:sz w:val="24"/>
              </w:rPr>
            </w:pPr>
            <w:r>
              <w:rPr>
                <w:rFonts w:hint="eastAsia" w:ascii="仿宋" w:hAnsi="仿宋" w:eastAsia="仿宋" w:cs="仿宋"/>
                <w:spacing w:val="2"/>
                <w:sz w:val="24"/>
              </w:rPr>
              <w:t>计划生育特殊家庭老年人</w:t>
            </w:r>
          </w:p>
        </w:tc>
        <w:tc>
          <w:tcPr>
            <w:tcW w:w="3967" w:type="dxa"/>
            <w:vAlign w:val="center"/>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对符合条件的计划生育特殊困难家庭成员，优先安排入住公办养老机构，提供无偿或低收费托养服务。</w:t>
            </w:r>
          </w:p>
        </w:tc>
        <w:tc>
          <w:tcPr>
            <w:tcW w:w="155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tc>
        <w:tc>
          <w:tcPr>
            <w:tcW w:w="4382"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《中共中央国务院关于优化生育政策  促进人口长期均衡发展的决定》(中发〔2020〕30号)、《养老机构管理办法》</w:t>
            </w:r>
          </w:p>
          <w:p>
            <w:pPr>
              <w:spacing w:before="78" w:line="300" w:lineRule="exact"/>
              <w:jc w:val="left"/>
              <w:rPr>
                <w:rFonts w:ascii="仿宋" w:hAnsi="仿宋" w:eastAsia="仿宋" w:cs="仿宋"/>
                <w:spacing w:val="2"/>
                <w:sz w:val="24"/>
              </w:rPr>
            </w:pPr>
            <w:r>
              <w:rPr>
                <w:rFonts w:hint="eastAsia" w:ascii="仿宋" w:hAnsi="仿宋" w:eastAsia="仿宋" w:cs="仿宋"/>
                <w:spacing w:val="2"/>
                <w:sz w:val="24"/>
              </w:rPr>
              <w:t>（民政部令第66号）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16</w:t>
            </w:r>
          </w:p>
        </w:tc>
        <w:tc>
          <w:tcPr>
            <w:tcW w:w="153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特别扶助金</w:t>
            </w:r>
          </w:p>
        </w:tc>
        <w:tc>
          <w:tcPr>
            <w:tcW w:w="1938" w:type="dxa"/>
            <w:vAlign w:val="center"/>
          </w:tcPr>
          <w:p>
            <w:pPr>
              <w:spacing w:before="78" w:line="300" w:lineRule="exact"/>
              <w:jc w:val="center"/>
              <w:rPr>
                <w:rFonts w:ascii="仿宋" w:hAnsi="仿宋" w:eastAsia="仿宋" w:cs="仿宋"/>
                <w:spacing w:val="2"/>
                <w:sz w:val="24"/>
              </w:rPr>
            </w:pPr>
            <w:r>
              <w:rPr>
                <w:rFonts w:hint="eastAsia" w:ascii="仿宋" w:hAnsi="仿宋" w:eastAsia="仿宋" w:cs="仿宋"/>
                <w:spacing w:val="2"/>
                <w:sz w:val="24"/>
              </w:rPr>
              <w:t>计划生育特殊家庭的老年人</w:t>
            </w:r>
          </w:p>
        </w:tc>
        <w:tc>
          <w:tcPr>
            <w:tcW w:w="3967" w:type="dxa"/>
            <w:vAlign w:val="center"/>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发放特别扶助金，并根据经济社会发展情况适时予以调整。</w:t>
            </w:r>
          </w:p>
        </w:tc>
        <w:tc>
          <w:tcPr>
            <w:tcW w:w="155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382"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《内蒙古自治区老年人权益保障条例》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5"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17</w:t>
            </w:r>
          </w:p>
        </w:tc>
        <w:tc>
          <w:tcPr>
            <w:tcW w:w="1539" w:type="dxa"/>
          </w:tcPr>
          <w:p>
            <w:pPr>
              <w:spacing w:before="78" w:line="300" w:lineRule="exact"/>
              <w:ind w:left="150"/>
              <w:rPr>
                <w:rFonts w:ascii="仿宋" w:hAnsi="仿宋" w:eastAsia="仿宋" w:cs="仿宋"/>
                <w:spacing w:val="2"/>
                <w:sz w:val="24"/>
              </w:rPr>
            </w:pPr>
          </w:p>
          <w:p>
            <w:pPr>
              <w:spacing w:before="78" w:line="300" w:lineRule="exact"/>
              <w:ind w:left="150" w:firstLine="244" w:firstLineChars="100"/>
              <w:rPr>
                <w:rFonts w:ascii="仿宋" w:hAnsi="仿宋" w:eastAsia="仿宋" w:cs="仿宋"/>
                <w:spacing w:val="2"/>
                <w:sz w:val="24"/>
              </w:rPr>
            </w:pPr>
          </w:p>
          <w:p>
            <w:pPr>
              <w:spacing w:before="78" w:line="300" w:lineRule="exact"/>
              <w:jc w:val="center"/>
              <w:rPr>
                <w:rFonts w:ascii="仿宋" w:hAnsi="仿宋" w:eastAsia="仿宋" w:cs="仿宋"/>
                <w:spacing w:val="2"/>
                <w:sz w:val="24"/>
              </w:rPr>
            </w:pPr>
            <w:r>
              <w:rPr>
                <w:rFonts w:hint="eastAsia" w:ascii="仿宋" w:hAnsi="仿宋" w:eastAsia="仿宋" w:cs="仿宋"/>
                <w:spacing w:val="2"/>
                <w:sz w:val="24"/>
              </w:rPr>
              <w:t>困难残疾人生活补贴和重度残疾人护理补贴</w:t>
            </w:r>
          </w:p>
          <w:p>
            <w:pPr>
              <w:spacing w:before="78" w:line="300" w:lineRule="exact"/>
              <w:ind w:left="150"/>
              <w:rPr>
                <w:rFonts w:ascii="仿宋" w:hAnsi="仿宋" w:eastAsia="仿宋" w:cs="仿宋"/>
                <w:spacing w:val="2"/>
                <w:sz w:val="24"/>
              </w:rPr>
            </w:pPr>
          </w:p>
        </w:tc>
        <w:tc>
          <w:tcPr>
            <w:tcW w:w="1938" w:type="dxa"/>
          </w:tcPr>
          <w:p>
            <w:pPr>
              <w:spacing w:before="78" w:line="300" w:lineRule="exact"/>
              <w:ind w:firstLine="244" w:firstLineChars="100"/>
              <w:rPr>
                <w:rFonts w:ascii="仿宋" w:hAnsi="仿宋" w:eastAsia="仿宋" w:cs="仿宋"/>
                <w:spacing w:val="2"/>
                <w:sz w:val="24"/>
              </w:rPr>
            </w:pPr>
            <w:r>
              <w:rPr>
                <w:rFonts w:hint="eastAsia" w:ascii="仿宋" w:hAnsi="仿宋" w:eastAsia="仿宋" w:cs="仿宋"/>
                <w:spacing w:val="2"/>
                <w:sz w:val="24"/>
              </w:rPr>
              <w:t>困难残疾人生活补贴对象为低保家庭中的残疾人，重度残疾人 护理补贴对象为 残疾等级被评定 为一级、二级的 重度残疾人</w:t>
            </w:r>
          </w:p>
        </w:tc>
        <w:tc>
          <w:tcPr>
            <w:tcW w:w="3967" w:type="dxa"/>
          </w:tcPr>
          <w:p>
            <w:pPr>
              <w:spacing w:before="78" w:line="300" w:lineRule="exact"/>
              <w:ind w:firstLine="488" w:firstLineChars="200"/>
              <w:jc w:val="left"/>
              <w:rPr>
                <w:rFonts w:ascii="仿宋" w:hAnsi="仿宋" w:eastAsia="仿宋" w:cs="仿宋"/>
                <w:spacing w:val="2"/>
                <w:sz w:val="24"/>
              </w:rPr>
            </w:pPr>
          </w:p>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残疾人“两项补贴”标准由各盟市根据经济社会发展水平、残疾人生   活保障和照护需求统筹确定，并适时调整。有条件的可以按照残疾人的不同困难程度制定分档补贴标准，可以统一城乡残疾人补贴标准。</w:t>
            </w:r>
          </w:p>
        </w:tc>
        <w:tc>
          <w:tcPr>
            <w:tcW w:w="1559" w:type="dxa"/>
          </w:tcPr>
          <w:p>
            <w:pPr>
              <w:spacing w:before="78" w:line="300" w:lineRule="exact"/>
              <w:ind w:left="150"/>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p>
            <w:pPr>
              <w:spacing w:before="78" w:line="300" w:lineRule="exact"/>
              <w:ind w:left="150"/>
              <w:jc w:val="center"/>
              <w:rPr>
                <w:rFonts w:ascii="仿宋" w:hAnsi="仿宋" w:eastAsia="仿宋" w:cs="仿宋"/>
                <w:spacing w:val="2"/>
                <w:sz w:val="24"/>
              </w:rPr>
            </w:pPr>
          </w:p>
          <w:p>
            <w:pPr>
              <w:spacing w:before="78" w:line="300" w:lineRule="exact"/>
              <w:ind w:left="150"/>
              <w:rPr>
                <w:rFonts w:ascii="仿宋" w:hAnsi="仿宋" w:eastAsia="仿宋" w:cs="仿宋"/>
                <w:spacing w:val="2"/>
                <w:sz w:val="24"/>
              </w:rPr>
            </w:pPr>
          </w:p>
        </w:tc>
        <w:tc>
          <w:tcPr>
            <w:tcW w:w="4382"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《国务院关于全面建立困难残疾人生活补贴和重度残疾人护理补贴制度的意见》（国发〔2015〕52号）、《内蒙古自治区人民政府关于全面建立困难残疾人 生活补贴和重度残疾人护理补贴制度的 实施意见》（内政发〔2015〕135号）、《内家古自治区民政厅财政厅关于提高几项民生补助标准的通知》（内民政发〔2018〕116号）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724"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18</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流浪乞讨</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社会救助</w:t>
            </w:r>
          </w:p>
        </w:tc>
        <w:tc>
          <w:tcPr>
            <w:tcW w:w="1938" w:type="dxa"/>
          </w:tcPr>
          <w:p>
            <w:pPr>
              <w:spacing w:before="78" w:line="300" w:lineRule="exact"/>
              <w:rPr>
                <w:rFonts w:ascii="仿宋" w:hAnsi="仿宋" w:eastAsia="仿宋" w:cs="仿宋"/>
                <w:spacing w:val="2"/>
                <w:sz w:val="24"/>
              </w:rPr>
            </w:pPr>
          </w:p>
          <w:p>
            <w:pPr>
              <w:spacing w:before="78" w:line="300" w:lineRule="exact"/>
              <w:jc w:val="center"/>
              <w:rPr>
                <w:rFonts w:ascii="仿宋" w:hAnsi="仿宋" w:eastAsia="仿宋" w:cs="仿宋"/>
                <w:spacing w:val="2"/>
                <w:sz w:val="24"/>
              </w:rPr>
            </w:pPr>
            <w:r>
              <w:rPr>
                <w:rFonts w:hint="eastAsia" w:ascii="仿宋" w:hAnsi="仿宋" w:eastAsia="仿宋" w:cs="仿宋"/>
                <w:spacing w:val="2"/>
                <w:sz w:val="24"/>
              </w:rPr>
              <w:t>生活无着的流浪、乞讨老年人</w:t>
            </w:r>
          </w:p>
        </w:tc>
        <w:tc>
          <w:tcPr>
            <w:tcW w:w="3967" w:type="dxa"/>
            <w:vAlign w:val="center"/>
          </w:tcPr>
          <w:p>
            <w:pPr>
              <w:spacing w:before="78" w:line="300" w:lineRule="exact"/>
              <w:jc w:val="both"/>
              <w:rPr>
                <w:rFonts w:ascii="仿宋" w:hAnsi="仿宋" w:eastAsia="仿宋" w:cs="仿宋"/>
                <w:spacing w:val="2"/>
                <w:sz w:val="24"/>
              </w:rPr>
            </w:pPr>
            <w:r>
              <w:rPr>
                <w:rFonts w:hint="eastAsia" w:ascii="仿宋" w:hAnsi="仿宋" w:eastAsia="仿宋" w:cs="仿宋"/>
                <w:spacing w:val="2"/>
                <w:sz w:val="24"/>
                <w:lang w:val="en-US" w:eastAsia="zh-CN"/>
              </w:rPr>
              <w:t xml:space="preserve">    </w:t>
            </w:r>
            <w:r>
              <w:rPr>
                <w:rFonts w:hint="eastAsia" w:ascii="仿宋" w:hAnsi="仿宋" w:eastAsia="仿宋" w:cs="仿宋"/>
                <w:spacing w:val="2"/>
                <w:sz w:val="24"/>
              </w:rPr>
              <w:t>依照有关规定给予救助。</w:t>
            </w:r>
          </w:p>
        </w:tc>
        <w:tc>
          <w:tcPr>
            <w:tcW w:w="1559" w:type="dxa"/>
            <w:vAlign w:val="center"/>
          </w:tcPr>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物质帮助</w:t>
            </w:r>
          </w:p>
        </w:tc>
        <w:tc>
          <w:tcPr>
            <w:tcW w:w="4382" w:type="dxa"/>
          </w:tcPr>
          <w:p>
            <w:pPr>
              <w:spacing w:before="78" w:line="300" w:lineRule="exact"/>
              <w:ind w:firstLine="488" w:firstLineChars="200"/>
              <w:jc w:val="left"/>
              <w:rPr>
                <w:rFonts w:ascii="仿宋" w:hAnsi="仿宋" w:eastAsia="仿宋" w:cs="仿宋"/>
                <w:spacing w:val="2"/>
                <w:sz w:val="24"/>
              </w:rPr>
            </w:pPr>
            <w:r>
              <w:rPr>
                <w:rFonts w:hint="eastAsia" w:ascii="仿宋" w:hAnsi="仿宋" w:eastAsia="仿宋" w:cs="仿宋"/>
                <w:spacing w:val="2"/>
                <w:sz w:val="24"/>
              </w:rPr>
              <w:t>《城市生活无着的流浪乞讨人员救助管 理办法》（国务院令第381号）、《城 市生活无着的流浪乞讨人员救助管理办 法实施细则》（民政部令第24号）</w:t>
            </w:r>
          </w:p>
        </w:tc>
      </w:tr>
    </w:tbl>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sectPr>
          <w:footerReference r:id="rId8" w:type="default"/>
          <w:pgSz w:w="16838" w:h="11906" w:orient="landscape"/>
          <w:pgMar w:top="1701" w:right="1304" w:bottom="1701" w:left="1304" w:header="850" w:footer="992" w:gutter="0"/>
          <w:pgNumType w:fmt="numberInDash"/>
          <w:cols w:space="0" w:num="1"/>
          <w:rtlGutter w:val="0"/>
          <w:docGrid w:type="lines" w:linePitch="314" w:charSpace="0"/>
        </w:sectPr>
      </w:pPr>
    </w:p>
    <w:tbl>
      <w:tblPr>
        <w:tblStyle w:val="12"/>
        <w:tblW w:w="141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539"/>
        <w:gridCol w:w="1938"/>
        <w:gridCol w:w="3967"/>
        <w:gridCol w:w="1559"/>
        <w:gridCol w:w="4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4"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序号</w:t>
            </w:r>
          </w:p>
        </w:tc>
        <w:tc>
          <w:tcPr>
            <w:tcW w:w="153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服务项目</w:t>
            </w:r>
          </w:p>
        </w:tc>
        <w:tc>
          <w:tcPr>
            <w:tcW w:w="1938"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服务对象</w:t>
            </w:r>
          </w:p>
        </w:tc>
        <w:tc>
          <w:tcPr>
            <w:tcW w:w="3967"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服务内容及标准</w:t>
            </w:r>
          </w:p>
        </w:tc>
        <w:tc>
          <w:tcPr>
            <w:tcW w:w="1559"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服务类型</w:t>
            </w:r>
          </w:p>
        </w:tc>
        <w:tc>
          <w:tcPr>
            <w:tcW w:w="4400" w:type="dxa"/>
            <w:vAlign w:val="center"/>
          </w:tcPr>
          <w:p>
            <w:pPr>
              <w:spacing w:before="78" w:line="300" w:lineRule="exact"/>
              <w:ind w:left="150"/>
              <w:jc w:val="center"/>
              <w:rPr>
                <w:rFonts w:ascii="仿宋" w:hAnsi="仿宋" w:eastAsia="仿宋" w:cs="仿宋"/>
                <w:b/>
                <w:bCs/>
                <w:spacing w:val="2"/>
                <w:sz w:val="24"/>
              </w:rPr>
            </w:pPr>
            <w:r>
              <w:rPr>
                <w:rFonts w:hint="eastAsia" w:ascii="仿宋" w:hAnsi="仿宋" w:eastAsia="仿宋" w:cs="仿宋"/>
                <w:b/>
                <w:bCs/>
                <w:spacing w:val="2"/>
                <w:sz w:val="24"/>
              </w:rPr>
              <w:t>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6" w:hRule="atLeast"/>
        </w:trPr>
        <w:tc>
          <w:tcPr>
            <w:tcW w:w="734" w:type="dxa"/>
          </w:tcPr>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r>
              <w:rPr>
                <w:rFonts w:hint="eastAsia" w:ascii="仿宋" w:hAnsi="仿宋" w:eastAsia="仿宋" w:cs="仿宋"/>
                <w:spacing w:val="2"/>
                <w:sz w:val="24"/>
              </w:rPr>
              <w:t xml:space="preserve"> 19</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老年人意外</w:t>
            </w: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伤害保险</w:t>
            </w: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tc>
        <w:tc>
          <w:tcPr>
            <w:tcW w:w="1938"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60周岁以上老 年人</w:t>
            </w: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tc>
        <w:tc>
          <w:tcPr>
            <w:tcW w:w="3967" w:type="dxa"/>
          </w:tcPr>
          <w:p>
            <w:pPr>
              <w:spacing w:before="78" w:line="300" w:lineRule="exact"/>
              <w:rPr>
                <w:rFonts w:ascii="仿宋" w:hAnsi="仿宋" w:eastAsia="仿宋" w:cs="仿宋"/>
                <w:spacing w:val="2"/>
                <w:sz w:val="24"/>
              </w:rPr>
            </w:pPr>
            <w:r>
              <w:rPr>
                <w:rFonts w:hint="eastAsia" w:ascii="仿宋" w:hAnsi="仿宋" w:eastAsia="仿宋" w:cs="仿宋"/>
                <w:spacing w:val="2"/>
                <w:sz w:val="24"/>
                <w:lang w:val="en-US" w:eastAsia="zh-CN"/>
              </w:rPr>
              <w:t xml:space="preserve">    </w:t>
            </w:r>
            <w:r>
              <w:rPr>
                <w:rFonts w:hint="eastAsia" w:ascii="仿宋" w:hAnsi="仿宋" w:eastAsia="仿宋" w:cs="仿宋"/>
                <w:spacing w:val="2"/>
                <w:sz w:val="24"/>
              </w:rPr>
              <w:t>在全国范围内（港、澳、台除外） 遭受意外伤害导致身故、伤残或入 院治疗，由保险人向被保险人依据 合同约定给付意外身故保险金、意外伤残保险金或意外医疗保险金。保险总保额25000元/人，保险总保额中包括意外伤害身故和伤残保险金额20000元、意外伤害医疗（包括门诊和住院）保险金额5000元。</w:t>
            </w:r>
          </w:p>
        </w:tc>
        <w:tc>
          <w:tcPr>
            <w:tcW w:w="1559" w:type="dxa"/>
            <w:vAlign w:val="center"/>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照护服务</w:t>
            </w: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tc>
        <w:tc>
          <w:tcPr>
            <w:tcW w:w="4400" w:type="dxa"/>
          </w:tcPr>
          <w:p>
            <w:pPr>
              <w:spacing w:before="78" w:line="300" w:lineRule="exact"/>
              <w:rPr>
                <w:rFonts w:ascii="仿宋" w:hAnsi="仿宋" w:eastAsia="仿宋" w:cs="仿宋"/>
                <w:spacing w:val="2"/>
                <w:sz w:val="24"/>
              </w:rPr>
            </w:pPr>
          </w:p>
          <w:p>
            <w:pPr>
              <w:spacing w:before="78" w:line="300" w:lineRule="exact"/>
              <w:ind w:firstLine="488" w:firstLineChars="200"/>
              <w:rPr>
                <w:rFonts w:ascii="仿宋" w:hAnsi="仿宋" w:eastAsia="仿宋" w:cs="仿宋"/>
                <w:spacing w:val="2"/>
                <w:sz w:val="24"/>
              </w:rPr>
            </w:pPr>
            <w:r>
              <w:rPr>
                <w:rFonts w:hint="eastAsia" w:ascii="仿宋" w:hAnsi="仿宋" w:eastAsia="仿宋" w:cs="仿宋"/>
                <w:spacing w:val="2"/>
                <w:sz w:val="24"/>
              </w:rPr>
              <w:t>《内蒙古自治区老年人权益保障条例》、 《内蒙古自治区人民政府办公厅关于加快发展商业养老保险的实施意见》（内政办发〔2017〕179号）、《内蒙古自治区关于开展老年人意外伤害保险工作的指导意见》（内老龄办发〔2017〕1号）、《关于印发“内蒙古自治区老年人意外伤害保险实施方案”的通知》（内老龄办发〔2018〕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6" w:hRule="atLeast"/>
        </w:trPr>
        <w:tc>
          <w:tcPr>
            <w:tcW w:w="734" w:type="dxa"/>
          </w:tcPr>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p>
          <w:p>
            <w:pPr>
              <w:spacing w:before="78" w:line="300" w:lineRule="exact"/>
              <w:ind w:left="150"/>
              <w:rPr>
                <w:rFonts w:ascii="仿宋" w:hAnsi="仿宋" w:eastAsia="仿宋" w:cs="仿宋"/>
                <w:spacing w:val="2"/>
                <w:sz w:val="24"/>
              </w:rPr>
            </w:pPr>
            <w:r>
              <w:rPr>
                <w:rFonts w:hint="eastAsia" w:ascii="仿宋" w:hAnsi="仿宋" w:eastAsia="仿宋" w:cs="仿宋"/>
                <w:spacing w:val="2"/>
                <w:sz w:val="24"/>
              </w:rPr>
              <w:t>20</w:t>
            </w:r>
          </w:p>
        </w:tc>
        <w:tc>
          <w:tcPr>
            <w:tcW w:w="1539"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建立“助老联盟”服务队伍</w:t>
            </w:r>
          </w:p>
        </w:tc>
        <w:tc>
          <w:tcPr>
            <w:tcW w:w="1938" w:type="dxa"/>
          </w:tcPr>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p>
          <w:p>
            <w:pPr>
              <w:spacing w:before="78" w:line="300" w:lineRule="exact"/>
              <w:ind w:left="150"/>
              <w:jc w:val="center"/>
              <w:rPr>
                <w:rFonts w:ascii="仿宋" w:hAnsi="仿宋" w:eastAsia="仿宋" w:cs="仿宋"/>
                <w:spacing w:val="2"/>
                <w:sz w:val="24"/>
              </w:rPr>
            </w:pPr>
            <w:r>
              <w:rPr>
                <w:rFonts w:hint="eastAsia" w:ascii="仿宋" w:hAnsi="仿宋" w:eastAsia="仿宋" w:cs="仿宋"/>
                <w:spacing w:val="2"/>
                <w:sz w:val="24"/>
              </w:rPr>
              <w:t>60周岁以上老 年人</w:t>
            </w:r>
          </w:p>
          <w:p>
            <w:pPr>
              <w:spacing w:before="78" w:line="300" w:lineRule="exact"/>
              <w:ind w:left="150"/>
              <w:jc w:val="center"/>
              <w:rPr>
                <w:rFonts w:ascii="仿宋" w:hAnsi="仿宋" w:eastAsia="仿宋" w:cs="仿宋"/>
                <w:spacing w:val="2"/>
                <w:sz w:val="24"/>
              </w:rPr>
            </w:pPr>
          </w:p>
        </w:tc>
        <w:tc>
          <w:tcPr>
            <w:tcW w:w="3967" w:type="dxa"/>
          </w:tcPr>
          <w:p>
            <w:pPr>
              <w:spacing w:before="78" w:line="300" w:lineRule="exact"/>
              <w:ind w:left="150" w:firstLine="488" w:firstLineChars="200"/>
              <w:rPr>
                <w:rFonts w:ascii="仿宋" w:hAnsi="仿宋" w:eastAsia="仿宋" w:cs="仿宋"/>
                <w:spacing w:val="2"/>
                <w:sz w:val="24"/>
              </w:rPr>
            </w:pPr>
          </w:p>
          <w:p>
            <w:pPr>
              <w:spacing w:before="78" w:line="300" w:lineRule="exact"/>
              <w:ind w:left="150" w:firstLine="488" w:firstLineChars="200"/>
              <w:rPr>
                <w:rFonts w:ascii="仿宋" w:hAnsi="仿宋" w:eastAsia="仿宋" w:cs="仿宋"/>
                <w:spacing w:val="2"/>
                <w:sz w:val="24"/>
              </w:rPr>
            </w:pPr>
          </w:p>
          <w:p>
            <w:pPr>
              <w:spacing w:before="78" w:line="300" w:lineRule="exact"/>
              <w:ind w:firstLine="360" w:firstLineChars="150"/>
              <w:rPr>
                <w:rFonts w:ascii="仿宋" w:hAnsi="仿宋" w:eastAsia="仿宋" w:cs="仿宋"/>
                <w:sz w:val="24"/>
              </w:rPr>
            </w:pPr>
          </w:p>
          <w:p>
            <w:pPr>
              <w:spacing w:before="78" w:line="300" w:lineRule="exact"/>
              <w:rPr>
                <w:rFonts w:ascii="仿宋" w:hAnsi="仿宋" w:eastAsia="仿宋" w:cs="仿宋"/>
                <w:spacing w:val="2"/>
                <w:sz w:val="24"/>
              </w:rPr>
            </w:pPr>
            <w:r>
              <w:rPr>
                <w:rFonts w:hint="eastAsia" w:ascii="仿宋" w:hAnsi="仿宋" w:eastAsia="仿宋" w:cs="仿宋"/>
                <w:sz w:val="24"/>
                <w:lang w:val="en-US" w:eastAsia="zh-CN"/>
              </w:rPr>
              <w:t xml:space="preserve">    </w:t>
            </w:r>
            <w:r>
              <w:rPr>
                <w:rFonts w:ascii="仿宋" w:hAnsi="仿宋" w:eastAsia="仿宋" w:cs="仿宋"/>
                <w:sz w:val="24"/>
              </w:rPr>
              <w:t>为居家老年人提供</w:t>
            </w:r>
            <w:r>
              <w:rPr>
                <w:rFonts w:hint="eastAsia" w:ascii="仿宋" w:hAnsi="仿宋" w:eastAsia="仿宋" w:cs="仿宋"/>
                <w:sz w:val="24"/>
              </w:rPr>
              <w:t>助餐、助医、助行、助洁、助浴、助急</w:t>
            </w:r>
            <w:r>
              <w:rPr>
                <w:rFonts w:ascii="仿宋" w:hAnsi="仿宋" w:eastAsia="仿宋" w:cs="仿宋"/>
                <w:sz w:val="24"/>
              </w:rPr>
              <w:t>等</w:t>
            </w:r>
            <w:r>
              <w:rPr>
                <w:rFonts w:hint="eastAsia" w:ascii="仿宋" w:hAnsi="仿宋" w:eastAsia="仿宋" w:cs="仿宋"/>
                <w:sz w:val="24"/>
              </w:rPr>
              <w:t>“六助服务”，并延伸开展综合服务。</w:t>
            </w:r>
          </w:p>
        </w:tc>
        <w:tc>
          <w:tcPr>
            <w:tcW w:w="1559" w:type="dxa"/>
            <w:vAlign w:val="center"/>
          </w:tcPr>
          <w:p>
            <w:pPr>
              <w:spacing w:before="78" w:line="300" w:lineRule="exact"/>
              <w:ind w:left="150"/>
              <w:rPr>
                <w:rFonts w:ascii="仿宋" w:hAnsi="仿宋" w:eastAsia="仿宋" w:cs="仿宋"/>
                <w:spacing w:val="2"/>
                <w:sz w:val="24"/>
              </w:rPr>
            </w:pPr>
            <w:r>
              <w:rPr>
                <w:rFonts w:hint="eastAsia" w:ascii="仿宋" w:hAnsi="仿宋" w:eastAsia="仿宋" w:cs="仿宋"/>
                <w:spacing w:val="2"/>
                <w:sz w:val="24"/>
              </w:rPr>
              <w:t xml:space="preserve"> 照护服务</w:t>
            </w:r>
          </w:p>
        </w:tc>
        <w:tc>
          <w:tcPr>
            <w:tcW w:w="4400" w:type="dxa"/>
          </w:tcPr>
          <w:p>
            <w:pPr>
              <w:spacing w:before="78" w:line="300" w:lineRule="exact"/>
              <w:rPr>
                <w:rFonts w:ascii="仿宋" w:hAnsi="仿宋" w:eastAsia="仿宋" w:cs="仿宋"/>
                <w:sz w:val="24"/>
                <w:shd w:val="clear" w:color="auto" w:fill="FFFFFF"/>
              </w:rPr>
            </w:pPr>
          </w:p>
          <w:p>
            <w:pPr>
              <w:spacing w:before="78" w:line="300" w:lineRule="exact"/>
              <w:rPr>
                <w:rFonts w:ascii="仿宋" w:hAnsi="仿宋" w:eastAsia="仿宋" w:cs="仿宋"/>
                <w:sz w:val="24"/>
                <w:shd w:val="clear" w:color="auto" w:fill="FFFFFF"/>
              </w:rPr>
            </w:pPr>
          </w:p>
          <w:p>
            <w:pPr>
              <w:spacing w:before="78" w:line="300" w:lineRule="exact"/>
              <w:rPr>
                <w:rFonts w:ascii="仿宋" w:hAnsi="仿宋" w:eastAsia="仿宋" w:cs="仿宋"/>
                <w:sz w:val="24"/>
                <w:shd w:val="clear" w:color="auto" w:fill="FFFFFF"/>
              </w:rPr>
            </w:pPr>
          </w:p>
          <w:p>
            <w:pPr>
              <w:spacing w:before="78" w:line="300" w:lineRule="exact"/>
              <w:ind w:firstLine="480" w:firstLineChars="200"/>
              <w:rPr>
                <w:rFonts w:ascii="仿宋" w:hAnsi="仿宋" w:eastAsia="仿宋" w:cs="仿宋"/>
                <w:spacing w:val="2"/>
                <w:sz w:val="24"/>
              </w:rPr>
            </w:pPr>
            <w:r>
              <w:rPr>
                <w:rFonts w:hint="eastAsia" w:ascii="仿宋" w:hAnsi="仿宋" w:eastAsia="仿宋" w:cs="仿宋"/>
                <w:sz w:val="24"/>
                <w:shd w:val="clear" w:color="auto" w:fill="FFFFFF"/>
              </w:rPr>
              <w:t>《内蒙古自治区“十四五”养老服务体系规划》</w:t>
            </w:r>
            <w:r>
              <w:rPr>
                <w:rFonts w:hint="eastAsia" w:ascii="仿宋" w:hAnsi="仿宋" w:eastAsia="仿宋" w:cs="仿宋"/>
                <w:spacing w:val="2"/>
                <w:sz w:val="24"/>
              </w:rPr>
              <w:t>（内民政发〔2021〕116号）</w:t>
            </w:r>
          </w:p>
        </w:tc>
      </w:tr>
    </w:tbl>
    <w:p>
      <w:pPr>
        <w:spacing w:before="78" w:line="300" w:lineRule="exact"/>
        <w:ind w:left="150"/>
        <w:rPr>
          <w:rFonts w:ascii="宋体" w:hAnsi="宋体" w:eastAsia="宋体" w:cs="宋体"/>
          <w:spacing w:val="2"/>
          <w:sz w:val="24"/>
        </w:rPr>
      </w:pPr>
    </w:p>
    <w:p/>
    <w:sectPr>
      <w:pgSz w:w="16838" w:h="11906" w:orient="landscape"/>
      <w:pgMar w:top="1701" w:right="1304" w:bottom="1701" w:left="1304" w:header="850"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A2C73-8308-4BD0-A17A-AE9705C9E8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82B4EA-F893-4515-B780-A823770FA7A2}"/>
  </w:font>
  <w:font w:name="仿宋_GB2312">
    <w:panose1 w:val="02010609030101010101"/>
    <w:charset w:val="86"/>
    <w:family w:val="auto"/>
    <w:pitch w:val="default"/>
    <w:sig w:usb0="00000001" w:usb1="080E0000" w:usb2="00000000" w:usb3="00000000" w:csb0="00040000" w:csb1="00000000"/>
    <w:embedRegular r:id="rId3" w:fontKey="{A826AF57-BFCB-4D95-9022-5508E741ED6E}"/>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309B4275-E3F3-4205-A23E-281072B90CB6}"/>
  </w:font>
  <w:font w:name="微软雅黑">
    <w:panose1 w:val="020B0503020204020204"/>
    <w:charset w:val="86"/>
    <w:family w:val="auto"/>
    <w:pitch w:val="default"/>
    <w:sig w:usb0="80000287" w:usb1="2ACF3C50" w:usb2="00000016" w:usb3="00000000" w:csb0="0004001F" w:csb1="00000000"/>
    <w:embedRegular r:id="rId5" w:fontKey="{72E0AFD2-35FD-44A2-A76F-8A273EB5B26E}"/>
  </w:font>
  <w:font w:name="楷体">
    <w:panose1 w:val="02010609060101010101"/>
    <w:charset w:val="86"/>
    <w:family w:val="modern"/>
    <w:pitch w:val="default"/>
    <w:sig w:usb0="800002BF" w:usb1="38CF7CFA" w:usb2="00000016" w:usb3="00000000" w:csb0="00040001" w:csb1="00000000"/>
    <w:embedRegular r:id="rId6" w:fontKey="{7B567062-E04F-4991-80FA-C4F98440730E}"/>
  </w:font>
  <w:font w:name="楷体_GB2312">
    <w:panose1 w:val="02010609030101010101"/>
    <w:charset w:val="86"/>
    <w:family w:val="auto"/>
    <w:pitch w:val="default"/>
    <w:sig w:usb0="00000001" w:usb1="080E0000" w:usb2="00000000" w:usb3="00000000" w:csb0="00040000" w:csb1="00000000"/>
    <w:embedRegular r:id="rId7" w:fontKey="{179962E6-3E2C-4BE8-A4A3-F2FF0AB5F85A}"/>
  </w:font>
  <w:font w:name="新宋体">
    <w:panose1 w:val="02010609030101010101"/>
    <w:charset w:val="86"/>
    <w:family w:val="modern"/>
    <w:pitch w:val="default"/>
    <w:sig w:usb0="00000283" w:usb1="288F0000" w:usb2="00000006" w:usb3="00000000" w:csb0="00040001" w:csb1="00000000"/>
    <w:embedRegular r:id="rId8" w:fontKey="{5C9199B7-C52C-4982-B194-ED3833768E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GsnX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a2S&#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E2GsnXWAQAAsAMAAA4AAAAAAAAAAQAgAAAA&#10;HwEAAGRycy9lMm9Eb2MueG1sUEsFBgAAAAAGAAYAWQEAAGcFA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23"/>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1sWjXAQAAsA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ghLLDA78/PvX+c+/89+f&#10;ZJnk6TxUmHXvMS/2n12PSzPdA14m1r0MJn2RD8E4inu6iCv6SHh6tFqsViWGOMYmB/GLx+c+QLwV&#10;zpBk1DTg9LKo7PgF4pA6paRq1t0orfMEtSVdTZcfP5X5wSWC4NqmXJF3YYRJlIbWkxX7XT/y3Lnm&#10;hDQ73IeaWlx/SvSdRbnT6kxGmIzdZBx8UPsWO57n6uCvDxF7yy2nCgMsUk0ODjKTHpcubcpTP2c9&#10;/mi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K9bFo1wEAALADAAAOAAAAAAAAAAEAIAAA&#10;AB8BAABkcnMvZTJvRG9jLnhtbFBLBQYAAAAABgAGAFkBAABo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
      <w:rPr>
        <w:rFonts w:ascii="宋体" w:hAnsi="宋体" w:eastAsia="宋体" w:cs="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adHYAQAAsA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BSWWGRz46fev059/p7+P&#10;5DLJ03moMOveY17sP7sel2a6B7xMrHsZTPoiH4JxFPd4Flf0kfD0aLlYLksMcYxNDuIXT899gPhF&#10;OEOSUdOA08uissM3iEPqlJKqWXertM4T1JZ0Nb26uCzzg3MEwbVNuSLvwgiTKA2tJyv2237kuXXN&#10;EWl2uA81tbj+lOivFuVOqzMZYTK2k7H3Qe1a7Hieq4O/2UfsLbecKgywSDU5OMhMely6tCnP/Zz1&#10;9KOt/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WGhp0dgBAACwAwAADgAAAAAAAAABACAA&#10;AAAfAQAAZHJzL2Uyb0RvYy54bWxQSwUGAAAAAAYABgBZAQAAa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54"/>
      <w:jc w:val="right"/>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6aPYAQAAsA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VNuSLvwgiTKA2tJyv2237kuXXN&#10;EWl2uA81tbj+lOivFuVOqzMZYTK2k7H3Qe1a7Hieq4O/2UfsLbecKgywSDU5OMhMely6tCnP/Zz1&#10;9KOt/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v/po9gBAACwAwAADgAAAAAAAAABACAA&#10;AAAfAQAAZHJzL2Uyb0RvYy54bWxQSwUGAAAAAAYABgBZAQAAaQU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210"/>
  <w:drawingGridVerticalSpacing w:val="162"/>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WU4YTQ5YWVmNWIwYmFlN2Q3NDI3MWNmMWExZjEifQ=="/>
  </w:docVars>
  <w:rsids>
    <w:rsidRoot w:val="1B833280"/>
    <w:rsid w:val="000E2A08"/>
    <w:rsid w:val="0012446E"/>
    <w:rsid w:val="001875E3"/>
    <w:rsid w:val="002117F0"/>
    <w:rsid w:val="0030339E"/>
    <w:rsid w:val="003245A8"/>
    <w:rsid w:val="00332549"/>
    <w:rsid w:val="003A4513"/>
    <w:rsid w:val="003E0293"/>
    <w:rsid w:val="0046700B"/>
    <w:rsid w:val="00513C8A"/>
    <w:rsid w:val="0059681F"/>
    <w:rsid w:val="00597030"/>
    <w:rsid w:val="005C7C7B"/>
    <w:rsid w:val="00603E2C"/>
    <w:rsid w:val="00676D6B"/>
    <w:rsid w:val="007D06AA"/>
    <w:rsid w:val="008169F1"/>
    <w:rsid w:val="00823744"/>
    <w:rsid w:val="008A0D9C"/>
    <w:rsid w:val="00925BDF"/>
    <w:rsid w:val="00A4361E"/>
    <w:rsid w:val="00A630E1"/>
    <w:rsid w:val="00AB6D6D"/>
    <w:rsid w:val="00B32E90"/>
    <w:rsid w:val="00BE4A01"/>
    <w:rsid w:val="00BE762A"/>
    <w:rsid w:val="00C46F98"/>
    <w:rsid w:val="00DF2469"/>
    <w:rsid w:val="00DF60B9"/>
    <w:rsid w:val="00E6735E"/>
    <w:rsid w:val="00E77298"/>
    <w:rsid w:val="00F00E1C"/>
    <w:rsid w:val="00F95F7B"/>
    <w:rsid w:val="01AD77AC"/>
    <w:rsid w:val="02842376"/>
    <w:rsid w:val="02BF764E"/>
    <w:rsid w:val="02F13652"/>
    <w:rsid w:val="040C05F0"/>
    <w:rsid w:val="074B51E9"/>
    <w:rsid w:val="09945539"/>
    <w:rsid w:val="0A5C592B"/>
    <w:rsid w:val="0B8B62F8"/>
    <w:rsid w:val="0C2B2CE5"/>
    <w:rsid w:val="0DD979BE"/>
    <w:rsid w:val="0DFD21E0"/>
    <w:rsid w:val="0E8A029D"/>
    <w:rsid w:val="10352221"/>
    <w:rsid w:val="119A78CA"/>
    <w:rsid w:val="1262571A"/>
    <w:rsid w:val="16815A84"/>
    <w:rsid w:val="17742E80"/>
    <w:rsid w:val="178B6B6A"/>
    <w:rsid w:val="18531B9D"/>
    <w:rsid w:val="18DC65B5"/>
    <w:rsid w:val="19726F19"/>
    <w:rsid w:val="19E32DFA"/>
    <w:rsid w:val="1B833280"/>
    <w:rsid w:val="1BC82E20"/>
    <w:rsid w:val="1BF47218"/>
    <w:rsid w:val="1CFA5639"/>
    <w:rsid w:val="1D3F53F5"/>
    <w:rsid w:val="1F026649"/>
    <w:rsid w:val="201C373B"/>
    <w:rsid w:val="204D3701"/>
    <w:rsid w:val="212366F1"/>
    <w:rsid w:val="232272BA"/>
    <w:rsid w:val="23751ADF"/>
    <w:rsid w:val="248A46DC"/>
    <w:rsid w:val="254905AE"/>
    <w:rsid w:val="260908A6"/>
    <w:rsid w:val="27693709"/>
    <w:rsid w:val="279276BA"/>
    <w:rsid w:val="28A957B7"/>
    <w:rsid w:val="295D3817"/>
    <w:rsid w:val="2A021BF3"/>
    <w:rsid w:val="2A9F7442"/>
    <w:rsid w:val="2AE61515"/>
    <w:rsid w:val="2BB33634"/>
    <w:rsid w:val="2CEE553D"/>
    <w:rsid w:val="2D7918D9"/>
    <w:rsid w:val="2F8023C3"/>
    <w:rsid w:val="2FDA4A1E"/>
    <w:rsid w:val="303228CC"/>
    <w:rsid w:val="313F54DB"/>
    <w:rsid w:val="31704D75"/>
    <w:rsid w:val="32A25D21"/>
    <w:rsid w:val="35421054"/>
    <w:rsid w:val="363C648D"/>
    <w:rsid w:val="368220F2"/>
    <w:rsid w:val="36AE738B"/>
    <w:rsid w:val="37107F95"/>
    <w:rsid w:val="37C8447C"/>
    <w:rsid w:val="37C8622A"/>
    <w:rsid w:val="38E30E42"/>
    <w:rsid w:val="394517C9"/>
    <w:rsid w:val="39685D30"/>
    <w:rsid w:val="39A07840"/>
    <w:rsid w:val="3A7470C0"/>
    <w:rsid w:val="3DA23079"/>
    <w:rsid w:val="403B3ACA"/>
    <w:rsid w:val="44801C3A"/>
    <w:rsid w:val="450D5424"/>
    <w:rsid w:val="474B29D4"/>
    <w:rsid w:val="47CE2EEB"/>
    <w:rsid w:val="48916DA1"/>
    <w:rsid w:val="48BC0AC0"/>
    <w:rsid w:val="491A1FFD"/>
    <w:rsid w:val="4B133808"/>
    <w:rsid w:val="4B9F58B7"/>
    <w:rsid w:val="4DCD64E7"/>
    <w:rsid w:val="4FCC21D8"/>
    <w:rsid w:val="508023C1"/>
    <w:rsid w:val="50AF75AD"/>
    <w:rsid w:val="512B4C75"/>
    <w:rsid w:val="517A260F"/>
    <w:rsid w:val="54444A33"/>
    <w:rsid w:val="548E7BE3"/>
    <w:rsid w:val="5646533B"/>
    <w:rsid w:val="567F2B2A"/>
    <w:rsid w:val="56823B82"/>
    <w:rsid w:val="56AE2637"/>
    <w:rsid w:val="57DE4632"/>
    <w:rsid w:val="584D6320"/>
    <w:rsid w:val="589D5D8E"/>
    <w:rsid w:val="5A0F7CE4"/>
    <w:rsid w:val="5A8F5E52"/>
    <w:rsid w:val="5BC87CF7"/>
    <w:rsid w:val="5C4D1016"/>
    <w:rsid w:val="5FAD577A"/>
    <w:rsid w:val="60822B6A"/>
    <w:rsid w:val="60AB1D7D"/>
    <w:rsid w:val="60C249BB"/>
    <w:rsid w:val="60FF240D"/>
    <w:rsid w:val="630A6ACB"/>
    <w:rsid w:val="63B52C06"/>
    <w:rsid w:val="64784D5B"/>
    <w:rsid w:val="657D0B35"/>
    <w:rsid w:val="659923C8"/>
    <w:rsid w:val="66555C13"/>
    <w:rsid w:val="696A7BCA"/>
    <w:rsid w:val="6990560A"/>
    <w:rsid w:val="6A881185"/>
    <w:rsid w:val="6C172D01"/>
    <w:rsid w:val="6E1E2654"/>
    <w:rsid w:val="6E3F7EED"/>
    <w:rsid w:val="706B41B2"/>
    <w:rsid w:val="72361A07"/>
    <w:rsid w:val="7239637A"/>
    <w:rsid w:val="728570DE"/>
    <w:rsid w:val="74D177C5"/>
    <w:rsid w:val="75637DAE"/>
    <w:rsid w:val="77FA7F9E"/>
    <w:rsid w:val="78C323B6"/>
    <w:rsid w:val="79AA7457"/>
    <w:rsid w:val="79ED706C"/>
    <w:rsid w:val="7B8E4662"/>
    <w:rsid w:val="7C766AAB"/>
    <w:rsid w:val="7D283213"/>
    <w:rsid w:val="7E14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uiPriority w:val="0"/>
  </w:style>
  <w:style w:type="paragraph" w:styleId="3">
    <w:name w:val="index 8"/>
    <w:basedOn w:val="1"/>
    <w:next w:val="1"/>
    <w:uiPriority w:val="0"/>
    <w:pPr>
      <w:tabs>
        <w:tab w:val="left" w:pos="540"/>
        <w:tab w:val="left" w:pos="900"/>
      </w:tabs>
      <w:jc w:val="center"/>
    </w:pPr>
    <w:rPr>
      <w:rFonts w:ascii="宋体" w:hAnsi="宋体" w:cs="宋体"/>
      <w:color w:val="000000"/>
      <w:sz w:val="32"/>
      <w:szCs w:val="32"/>
    </w:rPr>
  </w:style>
  <w:style w:type="paragraph" w:styleId="4">
    <w:name w:val="index 5"/>
    <w:basedOn w:val="1"/>
    <w:next w:val="1"/>
    <w:unhideWhenUsed/>
    <w:qFormat/>
    <w:uiPriority w:val="0"/>
    <w:pPr>
      <w:ind w:left="80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next w:val="1"/>
    <w:qFormat/>
    <w:uiPriority w:val="0"/>
    <w:pPr>
      <w:spacing w:after="120" w:line="600" w:lineRule="exact"/>
    </w:pPr>
    <w:rPr>
      <w:rFonts w:ascii="Times New Roman" w:hAnsi="Times New Roman" w:eastAsia="仿宋_GB2312" w:cs="Times New Roman"/>
      <w:sz w:val="32"/>
    </w:rPr>
  </w:style>
  <w:style w:type="paragraph" w:styleId="8">
    <w:name w:val="Normal (Web)"/>
    <w:basedOn w:val="1"/>
    <w:next w:val="4"/>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eastAsia="宋体" w:cs="Cambria"/>
      <w:b/>
      <w:bCs/>
      <w:kern w:val="0"/>
      <w:sz w:val="32"/>
      <w:szCs w:val="32"/>
    </w:rPr>
  </w:style>
  <w:style w:type="table" w:customStyle="1" w:styleId="12">
    <w:name w:val="Table Normal"/>
    <w:unhideWhenUsed/>
    <w:qFormat/>
    <w:uiPriority w:val="0"/>
    <w:tblPr>
      <w:tblCellMar>
        <w:top w:w="0" w:type="dxa"/>
        <w:left w:w="0" w:type="dxa"/>
        <w:bottom w:w="0" w:type="dxa"/>
        <w:right w:w="0" w:type="dxa"/>
      </w:tblCellMar>
    </w:tblPr>
  </w:style>
  <w:style w:type="character" w:customStyle="1" w:styleId="13">
    <w:name w:val="页眉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11627</Words>
  <Characters>11954</Characters>
  <Lines>87</Lines>
  <Paragraphs>24</Paragraphs>
  <TotalTime>5</TotalTime>
  <ScaleCrop>false</ScaleCrop>
  <LinksUpToDate>false</LinksUpToDate>
  <CharactersWithSpaces>12178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2023-05-23T07:06:00Z</dcterms:created>
  <dc:creator>政府办321</dc:creator>
  <cp:lastModifiedBy>演示人</cp:lastModifiedBy>
  <cp:lastPrinted>2023-06-30T07:46:00Z</cp:lastPrinted>
  <dcterms:modified xsi:type="dcterms:W3CDTF">2023-07-03T01:48:09Z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9C5B43D1B948479E8670754F792D5450_13</vt:lpwstr>
  </property>
</Properties>
</file>