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A904">
      <w:pPr>
        <w:widowControl/>
        <w:spacing w:line="360" w:lineRule="auto"/>
        <w:ind w:firstLine="640" w:firstLineChars="200"/>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r>
        <w:rPr>
          <w:rFonts w:hint="eastAsia" w:cs="宋体" w:asciiTheme="minorEastAsia" w:hAnsiTheme="minorEastAsia"/>
          <w:color w:val="000000" w:themeColor="text1"/>
          <w:kern w:val="0"/>
          <w:sz w:val="28"/>
          <w:szCs w:val="28"/>
          <w14:textFill>
            <w14:solidFill>
              <w14:schemeClr w14:val="tx1"/>
            </w14:solidFill>
          </w14:textFill>
        </w:rPr>
        <w:t xml:space="preserve"> </w:t>
      </w:r>
    </w:p>
    <w:p w14:paraId="39FA947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245DE94E">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0A7FCE6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3C2BD1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FD21785">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07D61E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38C100F">
      <w:pPr>
        <w:widowControl/>
        <w:spacing w:line="360" w:lineRule="auto"/>
        <w:jc w:val="left"/>
        <w:rPr>
          <w:rFonts w:cs="宋体" w:asciiTheme="minorEastAsia" w:hAnsiTheme="minorEastAsia"/>
          <w:color w:val="000000" w:themeColor="text1"/>
          <w:kern w:val="0"/>
          <w:sz w:val="28"/>
          <w:szCs w:val="28"/>
          <w14:textFill>
            <w14:solidFill>
              <w14:schemeClr w14:val="tx1"/>
            </w14:solidFill>
          </w14:textFill>
        </w:rPr>
      </w:pPr>
    </w:p>
    <w:p w14:paraId="7FDA6335">
      <w:pPr>
        <w:widowControl/>
        <w:spacing w:line="360" w:lineRule="auto"/>
        <w:jc w:val="center"/>
        <w:rPr>
          <w:rStyle w:val="23"/>
          <w:rFonts w:ascii="仿宋" w:hAnsi="仿宋" w:eastAsia="仿宋"/>
          <w:i w:val="0"/>
          <w:iCs w:val="0"/>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兴环审</w:t>
      </w:r>
      <w:r>
        <w:rPr>
          <w:rFonts w:hint="eastAsia" w:ascii="仿宋" w:hAnsi="仿宋" w:eastAsia="仿宋" w:cs="宋体"/>
          <w:color w:val="000000" w:themeColor="text1"/>
          <w:kern w:val="0"/>
          <w:sz w:val="32"/>
          <w:szCs w:val="32"/>
          <w:lang w:eastAsia="zh-CN"/>
          <w14:textFill>
            <w14:solidFill>
              <w14:schemeClr w14:val="tx1"/>
            </w14:solidFill>
          </w14:textFill>
        </w:rPr>
        <w:t>字</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22</w:t>
      </w:r>
      <w:r>
        <w:rPr>
          <w:rFonts w:hint="eastAsia" w:ascii="仿宋" w:hAnsi="仿宋" w:eastAsia="仿宋" w:cs="宋体"/>
          <w:color w:val="000000" w:themeColor="text1"/>
          <w:kern w:val="0"/>
          <w:sz w:val="32"/>
          <w:szCs w:val="32"/>
          <w14:textFill>
            <w14:solidFill>
              <w14:schemeClr w14:val="tx1"/>
            </w14:solidFill>
          </w14:textFill>
        </w:rPr>
        <w:t>号</w:t>
      </w:r>
    </w:p>
    <w:p w14:paraId="6404582D">
      <w:pPr>
        <w:rPr>
          <w:rFonts w:cs="宋体" w:asciiTheme="minorEastAsia" w:hAnsiTheme="minorEastAsia"/>
          <w:color w:val="000000" w:themeColor="text1"/>
          <w:kern w:val="0"/>
          <w:sz w:val="32"/>
          <w:szCs w:val="32"/>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p>
    <w:p w14:paraId="1AE267C8">
      <w:pPr>
        <w:jc w:val="center"/>
        <w:rPr>
          <w:rFonts w:hint="eastAsia" w:ascii="Times New Roman" w:hAnsi="Times New Roman" w:eastAsia="方正小标宋简体" w:cs="Times New Roman"/>
          <w:b/>
          <w:bCs/>
          <w:color w:val="auto"/>
          <w:spacing w:val="-4"/>
          <w:sz w:val="44"/>
          <w:szCs w:val="44"/>
          <w:lang w:val="en-US" w:eastAsia="zh-CN" w:bidi="en-US"/>
        </w:rPr>
      </w:pPr>
      <w:r>
        <w:rPr>
          <w:rFonts w:hint="default" w:ascii="Times New Roman" w:hAnsi="Times New Roman" w:eastAsia="方正小标宋简体" w:cs="Times New Roman"/>
          <w:b/>
          <w:bCs/>
          <w:color w:val="auto"/>
          <w:spacing w:val="-4"/>
          <w:sz w:val="44"/>
          <w:szCs w:val="44"/>
          <w:lang w:val="en-US" w:eastAsia="zh-CN" w:bidi="en-US"/>
        </w:rPr>
        <w:t>关于《</w:t>
      </w:r>
      <w:r>
        <w:rPr>
          <w:rFonts w:hint="eastAsia" w:ascii="Times New Roman" w:hAnsi="Times New Roman" w:eastAsia="方正小标宋简体" w:cs="Times New Roman"/>
          <w:b/>
          <w:bCs/>
          <w:color w:val="auto"/>
          <w:spacing w:val="-4"/>
          <w:sz w:val="44"/>
          <w:szCs w:val="44"/>
          <w:lang w:val="en-US" w:eastAsia="zh-CN" w:bidi="en-US"/>
        </w:rPr>
        <w:t>扎赉特旗肉牛重点产业集群打造项目</w:t>
      </w:r>
    </w:p>
    <w:p w14:paraId="661ED962">
      <w:pPr>
        <w:jc w:val="center"/>
        <w:rPr>
          <w:rFonts w:hint="default" w:ascii="Times New Roman" w:hAnsi="Times New Roman" w:cs="Times New Roman"/>
          <w:color w:val="auto"/>
          <w:sz w:val="44"/>
          <w:szCs w:val="44"/>
        </w:rPr>
      </w:pPr>
      <w:r>
        <w:rPr>
          <w:rFonts w:hint="eastAsia" w:ascii="Times New Roman" w:hAnsi="Times New Roman" w:eastAsia="方正小标宋简体" w:cs="Times New Roman"/>
          <w:b/>
          <w:bCs/>
          <w:color w:val="auto"/>
          <w:spacing w:val="-4"/>
          <w:sz w:val="44"/>
          <w:szCs w:val="44"/>
          <w:lang w:val="en-US" w:eastAsia="zh-CN" w:bidi="en-US"/>
        </w:rPr>
        <w:t>(云牧仓基地建设)</w:t>
      </w:r>
      <w:r>
        <w:rPr>
          <w:rFonts w:hint="default" w:ascii="Times New Roman" w:hAnsi="Times New Roman" w:eastAsia="方正小标宋简体" w:cs="Times New Roman"/>
          <w:b/>
          <w:bCs/>
          <w:color w:val="auto"/>
          <w:spacing w:val="-4"/>
          <w:sz w:val="44"/>
          <w:szCs w:val="44"/>
          <w:lang w:val="en-US" w:eastAsia="zh-CN" w:bidi="en-US"/>
        </w:rPr>
        <w:t>环境影响报告书</w:t>
      </w:r>
      <w:r>
        <w:rPr>
          <w:rFonts w:hint="default" w:ascii="Times New Roman" w:hAnsi="Times New Roman" w:eastAsia="方正小标宋简体" w:cs="Times New Roman"/>
          <w:b/>
          <w:bCs/>
          <w:color w:val="auto"/>
          <w:spacing w:val="-4"/>
          <w:sz w:val="44"/>
          <w:szCs w:val="44"/>
          <w:lang w:bidi="en-US"/>
        </w:rPr>
        <w:t>》的批复</w:t>
      </w:r>
    </w:p>
    <w:p w14:paraId="54E9AA57">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rPr>
      </w:pPr>
    </w:p>
    <w:p w14:paraId="68432FE8">
      <w:pPr>
        <w:keepNext w:val="0"/>
        <w:keepLines w:val="0"/>
        <w:pageBreakBefore w:val="0"/>
        <w:widowControl w:val="0"/>
        <w:kinsoku/>
        <w:wordWrap/>
        <w:overflowPunct/>
        <w:topLinePunct w:val="0"/>
        <w:autoSpaceDE/>
        <w:autoSpaceDN/>
        <w:bidi w:val="0"/>
        <w:spacing w:line="640" w:lineRule="exact"/>
        <w:jc w:val="both"/>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rPr>
        <w:t>扎赉特旗农牧和科技局</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spacing w:line="640" w:lineRule="exact"/>
        <w:ind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单位委托内蒙古彦泽科技有限公司</w:t>
      </w:r>
      <w:r>
        <w:rPr>
          <w:rFonts w:hint="default" w:ascii="Times New Roman" w:hAnsi="Times New Roman" w:eastAsia="仿宋" w:cs="Times New Roman"/>
          <w:color w:val="auto"/>
          <w:sz w:val="32"/>
          <w:szCs w:val="32"/>
        </w:rPr>
        <w:t>编制的《</w:t>
      </w:r>
      <w:r>
        <w:rPr>
          <w:rFonts w:hint="eastAsia" w:ascii="Times New Roman" w:hAnsi="Times New Roman" w:eastAsia="仿宋" w:cs="Times New Roman"/>
          <w:color w:val="auto"/>
          <w:sz w:val="32"/>
          <w:szCs w:val="32"/>
        </w:rPr>
        <w:t>扎赉特旗肉牛重点</w:t>
      </w:r>
      <w:r>
        <w:rPr>
          <w:rFonts w:hint="eastAsia" w:ascii="Times New Roman" w:hAnsi="Times New Roman" w:eastAsia="仿宋" w:cs="Times New Roman"/>
          <w:color w:val="auto"/>
          <w:sz w:val="32"/>
          <w:szCs w:val="32"/>
          <w:lang w:val="en-US" w:eastAsia="zh-CN"/>
        </w:rPr>
        <w:t>产业</w:t>
      </w:r>
      <w:r>
        <w:rPr>
          <w:rFonts w:hint="eastAsia" w:ascii="Times New Roman" w:hAnsi="Times New Roman" w:eastAsia="仿宋" w:cs="Times New Roman"/>
          <w:color w:val="auto"/>
          <w:sz w:val="32"/>
          <w:szCs w:val="32"/>
        </w:rPr>
        <w:t>集群打造项目(云牧仓基地建设)</w:t>
      </w:r>
      <w:r>
        <w:rPr>
          <w:rFonts w:hint="default" w:ascii="Times New Roman" w:hAnsi="Times New Roman" w:eastAsia="仿宋" w:cs="Times New Roman"/>
          <w:color w:val="auto"/>
          <w:sz w:val="32"/>
          <w:szCs w:val="32"/>
        </w:rPr>
        <w:t>环境影响报告书》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38E95D5A">
      <w:pPr>
        <w:ind w:firstLine="640" w:firstLineChars="200"/>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项目位于</w:t>
      </w:r>
      <w:r>
        <w:rPr>
          <w:rFonts w:hint="default" w:ascii="Times New Roman" w:hAnsi="Times New Roman" w:eastAsia="仿宋" w:cs="Times New Roman"/>
          <w:color w:val="auto"/>
          <w:sz w:val="32"/>
          <w:szCs w:val="32"/>
        </w:rPr>
        <w:t>兴安盟扎赉特旗胡尔勒镇诺勒嘎查</w:t>
      </w:r>
      <w:r>
        <w:rPr>
          <w:rFonts w:hint="default" w:ascii="Times New Roman" w:hAnsi="Times New Roman" w:eastAsia="仿宋" w:cs="Times New Roman"/>
          <w:b w:val="0"/>
          <w:bCs w:val="0"/>
          <w:color w:val="auto"/>
          <w:kern w:val="2"/>
          <w:sz w:val="32"/>
          <w:szCs w:val="32"/>
          <w:lang w:val="en-US" w:eastAsia="zh-CN" w:bidi="ar-SA"/>
        </w:rPr>
        <w:t>,中心地理坐标为：E</w:t>
      </w:r>
      <w:r>
        <w:rPr>
          <w:rFonts w:hint="default" w:ascii="Times New Roman" w:hAnsi="Times New Roman" w:eastAsia="仿宋" w:cs="Times New Roman"/>
          <w:color w:val="auto"/>
          <w:sz w:val="32"/>
          <w:szCs w:val="32"/>
          <w:lang w:val="en-US" w:eastAsia="zh-CN"/>
        </w:rPr>
        <w:t>122°04′11.6261″</w:t>
      </w:r>
      <w:r>
        <w:rPr>
          <w:rFonts w:hint="default" w:ascii="Times New Roman" w:hAnsi="Times New Roman" w:eastAsia="仿宋" w:cs="Times New Roman"/>
          <w:b w:val="0"/>
          <w:bCs w:val="0"/>
          <w:color w:val="auto"/>
          <w:kern w:val="2"/>
          <w:sz w:val="32"/>
          <w:szCs w:val="32"/>
          <w:lang w:val="en-US" w:eastAsia="zh-CN" w:bidi="ar-SA"/>
        </w:rPr>
        <w:t>，N</w:t>
      </w:r>
      <w:r>
        <w:rPr>
          <w:rFonts w:hint="default" w:ascii="Times New Roman" w:hAnsi="Times New Roman" w:eastAsia="仿宋" w:cs="Times New Roman"/>
          <w:color w:val="auto"/>
          <w:sz w:val="32"/>
          <w:szCs w:val="32"/>
          <w:lang w:val="en-US" w:eastAsia="zh-CN"/>
        </w:rPr>
        <w:t>46°36′51.4314″</w:t>
      </w:r>
      <w:r>
        <w:rPr>
          <w:rFonts w:hint="default"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color w:val="auto"/>
          <w:sz w:val="32"/>
          <w:szCs w:val="32"/>
          <w:lang w:val="en-US" w:eastAsia="zh-CN"/>
        </w:rPr>
        <w:t>建设牛舍35栋，采食通道29栋、草料库1座、精料库1座、生产管理用房1座、雨水收集池1座、粪污处理区1座</w:t>
      </w:r>
      <w:r>
        <w:rPr>
          <w:rFonts w:hint="default"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color w:val="auto"/>
          <w:sz w:val="32"/>
          <w:szCs w:val="32"/>
        </w:rPr>
        <w:t>总占地面积为</w:t>
      </w:r>
      <w:r>
        <w:rPr>
          <w:rFonts w:hint="default" w:ascii="Times New Roman" w:hAnsi="Times New Roman" w:eastAsia="仿宋" w:cs="Times New Roman"/>
          <w:color w:val="auto"/>
          <w:sz w:val="32"/>
          <w:szCs w:val="32"/>
          <w:lang w:val="en-US" w:eastAsia="zh-CN"/>
        </w:rPr>
        <w:t>366677.11m</w:t>
      </w:r>
      <w:r>
        <w:rPr>
          <w:rFonts w:hint="default" w:ascii="Times New Roman" w:hAnsi="Times New Roman" w:eastAsia="仿宋" w:cs="Times New Roman"/>
          <w:color w:val="auto"/>
          <w:sz w:val="32"/>
          <w:szCs w:val="32"/>
          <w:vertAlign w:val="superscript"/>
          <w:lang w:val="en-US" w:eastAsia="zh-CN"/>
        </w:rPr>
        <w:t>2</w:t>
      </w:r>
      <w:r>
        <w:rPr>
          <w:rFonts w:hint="default"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color w:val="auto"/>
          <w:sz w:val="32"/>
          <w:szCs w:val="32"/>
        </w:rPr>
        <w:t>总投资</w:t>
      </w:r>
      <w:r>
        <w:rPr>
          <w:rFonts w:hint="default" w:ascii="Times New Roman" w:hAnsi="Times New Roman" w:eastAsia="仿宋" w:cs="Times New Roman"/>
          <w:color w:val="auto"/>
          <w:sz w:val="32"/>
          <w:szCs w:val="32"/>
          <w:lang w:val="en-US" w:eastAsia="zh-CN"/>
        </w:rPr>
        <w:t>4000</w:t>
      </w:r>
      <w:r>
        <w:rPr>
          <w:rFonts w:hint="default" w:ascii="Times New Roman" w:hAnsi="Times New Roman" w:eastAsia="仿宋" w:cs="Times New Roman"/>
          <w:color w:val="auto"/>
          <w:sz w:val="32"/>
          <w:szCs w:val="32"/>
        </w:rPr>
        <w:t>万元，其中环保投资</w:t>
      </w:r>
      <w:r>
        <w:rPr>
          <w:rFonts w:hint="default" w:ascii="Times New Roman" w:hAnsi="Times New Roman" w:eastAsia="仿宋" w:cs="Times New Roman"/>
          <w:color w:val="auto"/>
          <w:sz w:val="32"/>
          <w:szCs w:val="32"/>
          <w:lang w:val="en-US" w:eastAsia="zh-CN"/>
        </w:rPr>
        <w:t>162</w:t>
      </w:r>
      <w:r>
        <w:rPr>
          <w:rFonts w:hint="default" w:ascii="Times New Roman" w:hAnsi="Times New Roman" w:eastAsia="仿宋" w:cs="Times New Roman"/>
          <w:color w:val="auto"/>
          <w:sz w:val="32"/>
          <w:szCs w:val="32"/>
        </w:rPr>
        <w:t>万元，占总投资的</w:t>
      </w:r>
      <w:r>
        <w:rPr>
          <w:rFonts w:hint="default" w:ascii="Times New Roman" w:hAnsi="Times New Roman" w:eastAsia="仿宋" w:cs="Times New Roman"/>
          <w:color w:val="auto"/>
          <w:sz w:val="32"/>
          <w:szCs w:val="32"/>
          <w:lang w:val="en-US" w:eastAsia="zh-CN"/>
        </w:rPr>
        <w:t>4.05</w:t>
      </w:r>
      <w:r>
        <w:rPr>
          <w:rFonts w:hint="default" w:ascii="Times New Roman" w:hAnsi="Times New Roman" w:eastAsia="仿宋" w:cs="Times New Roman"/>
          <w:color w:val="auto"/>
          <w:sz w:val="32"/>
          <w:szCs w:val="32"/>
        </w:rPr>
        <w:t>%。</w:t>
      </w:r>
      <w:r>
        <w:rPr>
          <w:rFonts w:hint="default" w:ascii="Times New Roman" w:hAnsi="Times New Roman" w:eastAsia="仿宋" w:cs="Times New Roman"/>
          <w:b w:val="0"/>
          <w:bCs w:val="0"/>
          <w:color w:val="auto"/>
          <w:kern w:val="2"/>
          <w:sz w:val="32"/>
          <w:szCs w:val="32"/>
          <w:lang w:val="en-US" w:eastAsia="zh-CN" w:bidi="ar-SA"/>
        </w:rPr>
        <w:t>具体建设内容以《报告书》核定为准。</w:t>
      </w:r>
    </w:p>
    <w:p w14:paraId="78883EC5">
      <w:pPr>
        <w:keepNext w:val="0"/>
        <w:keepLines w:val="0"/>
        <w:pageBreakBefore w:val="0"/>
        <w:widowControl w:val="0"/>
        <w:numPr>
          <w:ilvl w:val="0"/>
          <w:numId w:val="2"/>
        </w:numPr>
        <w:kinsoku/>
        <w:wordWrap w:val="0"/>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项目取得了</w:t>
      </w:r>
      <w:r>
        <w:rPr>
          <w:rFonts w:hint="eastAsia" w:ascii="Times New Roman" w:hAnsi="Times New Roman" w:eastAsia="仿宋" w:cs="Times New Roman"/>
          <w:b w:val="0"/>
          <w:bCs w:val="0"/>
          <w:color w:val="auto"/>
          <w:kern w:val="2"/>
          <w:sz w:val="32"/>
          <w:szCs w:val="32"/>
          <w:lang w:val="en-US" w:eastAsia="zh-CN" w:bidi="ar-SA"/>
        </w:rPr>
        <w:t>扎赉特旗</w:t>
      </w:r>
      <w:r>
        <w:rPr>
          <w:rFonts w:hint="default" w:ascii="Times New Roman" w:hAnsi="Times New Roman" w:eastAsia="仿宋" w:cs="Times New Roman"/>
          <w:b w:val="0"/>
          <w:bCs w:val="0"/>
          <w:color w:val="auto"/>
          <w:kern w:val="2"/>
          <w:sz w:val="32"/>
          <w:szCs w:val="32"/>
          <w:lang w:val="en-US" w:eastAsia="zh-CN" w:bidi="ar-SA"/>
        </w:rPr>
        <w:t>发展和改革委员会关于该项目</w:t>
      </w:r>
      <w:r>
        <w:rPr>
          <w:rFonts w:hint="eastAsia" w:ascii="Times New Roman" w:hAnsi="Times New Roman" w:eastAsia="仿宋" w:cs="Times New Roman"/>
          <w:b w:val="0"/>
          <w:bCs w:val="0"/>
          <w:color w:val="auto"/>
          <w:kern w:val="2"/>
          <w:sz w:val="32"/>
          <w:szCs w:val="32"/>
          <w:lang w:val="en-US" w:eastAsia="zh-CN" w:bidi="ar-SA"/>
        </w:rPr>
        <w:t>可行性研究报告的批复</w:t>
      </w:r>
      <w:r>
        <w:rPr>
          <w:rFonts w:hint="default" w:ascii="Times New Roman" w:hAnsi="Times New Roman" w:eastAsia="仿宋" w:cs="Times New Roman"/>
          <w:b w:val="0"/>
          <w:bCs w:val="0"/>
          <w:color w:val="auto"/>
          <w:kern w:val="2"/>
          <w:sz w:val="32"/>
          <w:szCs w:val="32"/>
          <w:lang w:val="en-US" w:eastAsia="zh-CN" w:bidi="ar-SA"/>
        </w:rPr>
        <w:t>，符合国家产业政策。《报告书》认为，本项目在全面落实报告书提供的各项生态保护和污染防治措施的前提下，项目建设对环境的不利影响能够得到一定的缓解和控制，项目建设总体可行。因此我局原则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二、项目在设计、建设过程中还应做好以下工作：</w:t>
      </w:r>
    </w:p>
    <w:p w14:paraId="4E536BC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Times New Roman" w:hAnsi="Times New Roman" w:eastAsia="仿宋" w:cs="Times New Roman"/>
          <w:b w:val="0"/>
          <w:bCs w:val="0"/>
          <w:color w:val="auto"/>
          <w:kern w:val="0"/>
          <w:sz w:val="32"/>
          <w:szCs w:val="32"/>
          <w:highlight w:val="none"/>
          <w:lang w:eastAsia="zh-CN"/>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一</w:t>
      </w: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highlight w:val="none"/>
          <w:lang w:val="en-US" w:eastAsia="zh-CN"/>
        </w:rPr>
        <w:t>严格落实</w:t>
      </w:r>
      <w:r>
        <w:rPr>
          <w:rFonts w:hint="eastAsia" w:ascii="Times New Roman" w:hAnsi="Times New Roman" w:eastAsia="仿宋" w:cs="Times New Roman"/>
          <w:b w:val="0"/>
          <w:bCs w:val="0"/>
          <w:color w:val="auto"/>
          <w:kern w:val="0"/>
          <w:sz w:val="32"/>
          <w:szCs w:val="32"/>
          <w:highlight w:val="none"/>
          <w:lang w:eastAsia="zh-CN"/>
        </w:rPr>
        <w:t>地下水及土壤</w:t>
      </w:r>
      <w:r>
        <w:rPr>
          <w:rFonts w:hint="default" w:ascii="Times New Roman" w:hAnsi="Times New Roman" w:eastAsia="仿宋" w:cs="Times New Roman"/>
          <w:b w:val="0"/>
          <w:bCs w:val="0"/>
          <w:color w:val="auto"/>
          <w:kern w:val="0"/>
          <w:sz w:val="32"/>
          <w:szCs w:val="32"/>
          <w:highlight w:val="none"/>
          <w:lang w:eastAsia="zh-CN"/>
        </w:rPr>
        <w:t>污染防治措施。</w:t>
      </w:r>
      <w:r>
        <w:rPr>
          <w:rFonts w:hint="eastAsia" w:ascii="Times New Roman" w:hAnsi="Times New Roman" w:eastAsia="仿宋" w:cs="Times New Roman"/>
          <w:b w:val="0"/>
          <w:bCs w:val="0"/>
          <w:color w:val="auto"/>
          <w:kern w:val="0"/>
          <w:sz w:val="32"/>
          <w:szCs w:val="32"/>
          <w:highlight w:val="none"/>
          <w:lang w:val="en-US" w:eastAsia="zh-CN"/>
        </w:rPr>
        <w:t>避免</w:t>
      </w:r>
      <w:r>
        <w:rPr>
          <w:rFonts w:hint="eastAsia" w:ascii="Times New Roman" w:hAnsi="Times New Roman" w:eastAsia="仿宋" w:cs="Times New Roman"/>
          <w:b w:val="0"/>
          <w:bCs w:val="0"/>
          <w:color w:val="auto"/>
          <w:kern w:val="0"/>
          <w:sz w:val="32"/>
          <w:szCs w:val="32"/>
          <w:highlight w:val="none"/>
          <w:lang w:eastAsia="zh-CN"/>
        </w:rPr>
        <w:t>污染物渗入地下，</w:t>
      </w:r>
      <w:r>
        <w:rPr>
          <w:rFonts w:hint="eastAsia" w:ascii="Times New Roman" w:hAnsi="Times New Roman" w:eastAsia="仿宋" w:cs="Times New Roman"/>
          <w:b w:val="0"/>
          <w:bCs w:val="0"/>
          <w:color w:val="auto"/>
          <w:kern w:val="0"/>
          <w:sz w:val="32"/>
          <w:szCs w:val="32"/>
          <w:highlight w:val="none"/>
          <w:lang w:val="en-US" w:eastAsia="zh-CN"/>
        </w:rPr>
        <w:t>造成</w:t>
      </w:r>
      <w:r>
        <w:rPr>
          <w:rFonts w:hint="eastAsia" w:ascii="Times New Roman" w:hAnsi="Times New Roman" w:eastAsia="仿宋" w:cs="Times New Roman"/>
          <w:b w:val="0"/>
          <w:bCs w:val="0"/>
          <w:color w:val="auto"/>
          <w:kern w:val="0"/>
          <w:sz w:val="32"/>
          <w:szCs w:val="32"/>
          <w:highlight w:val="none"/>
          <w:lang w:eastAsia="zh-CN"/>
        </w:rPr>
        <w:t>土壤和地下水</w:t>
      </w:r>
      <w:r>
        <w:rPr>
          <w:rFonts w:hint="eastAsia" w:ascii="Times New Roman" w:hAnsi="Times New Roman" w:eastAsia="仿宋" w:cs="Times New Roman"/>
          <w:b w:val="0"/>
          <w:bCs w:val="0"/>
          <w:color w:val="auto"/>
          <w:kern w:val="0"/>
          <w:sz w:val="32"/>
          <w:szCs w:val="32"/>
          <w:highlight w:val="none"/>
          <w:lang w:val="en-US" w:eastAsia="zh-CN"/>
        </w:rPr>
        <w:t>污染</w:t>
      </w:r>
      <w:r>
        <w:rPr>
          <w:rFonts w:hint="eastAsia" w:ascii="Times New Roman" w:hAnsi="Times New Roman" w:eastAsia="仿宋" w:cs="Times New Roman"/>
          <w:b w:val="0"/>
          <w:bCs w:val="0"/>
          <w:color w:val="auto"/>
          <w:kern w:val="0"/>
          <w:sz w:val="32"/>
          <w:szCs w:val="32"/>
          <w:highlight w:val="none"/>
          <w:lang w:eastAsia="zh-CN"/>
        </w:rPr>
        <w:t>。</w:t>
      </w:r>
    </w:p>
    <w:p w14:paraId="0E4000FB">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eastAsia" w:ascii="Times New Roman" w:hAnsi="Times New Roman" w:eastAsia="仿宋" w:cs="Times New Roman"/>
          <w:b w:val="0"/>
          <w:bCs w:val="0"/>
          <w:color w:val="auto"/>
          <w:kern w:val="0"/>
          <w:sz w:val="32"/>
          <w:szCs w:val="32"/>
          <w:lang w:val="en-US" w:eastAsia="zh-CN" w:bidi="ar-SA"/>
        </w:rPr>
        <w:t>（二）严格落实废水污染防治措施。</w:t>
      </w:r>
      <w:r>
        <w:rPr>
          <w:rFonts w:hint="default" w:ascii="Times New Roman" w:hAnsi="Times New Roman" w:eastAsia="仿宋" w:cs="Times New Roman"/>
          <w:b w:val="0"/>
          <w:bCs w:val="0"/>
          <w:color w:val="auto"/>
          <w:kern w:val="0"/>
          <w:sz w:val="32"/>
          <w:szCs w:val="32"/>
          <w:lang w:val="en-US" w:eastAsia="zh-CN" w:bidi="ar-SA"/>
        </w:rPr>
        <w:t>项目</w:t>
      </w:r>
      <w:r>
        <w:rPr>
          <w:rFonts w:hint="eastAsia" w:ascii="Times New Roman" w:hAnsi="Times New Roman" w:eastAsia="仿宋" w:cs="Times New Roman"/>
          <w:b w:val="0"/>
          <w:bCs w:val="0"/>
          <w:color w:val="auto"/>
          <w:kern w:val="0"/>
          <w:sz w:val="32"/>
          <w:szCs w:val="32"/>
          <w:lang w:val="en-US" w:eastAsia="zh-CN" w:bidi="ar-SA"/>
        </w:rPr>
        <w:t>生活污水</w:t>
      </w:r>
      <w:r>
        <w:rPr>
          <w:rFonts w:hint="default" w:ascii="Times New Roman" w:hAnsi="Times New Roman" w:eastAsia="仿宋" w:cs="Times New Roman"/>
          <w:b w:val="0"/>
          <w:bCs w:val="0"/>
          <w:color w:val="auto"/>
          <w:kern w:val="0"/>
          <w:sz w:val="32"/>
          <w:szCs w:val="32"/>
          <w:lang w:val="en-US" w:eastAsia="zh-CN" w:bidi="ar-SA"/>
        </w:rPr>
        <w:t>严格按照报告书要求</w:t>
      </w:r>
      <w:r>
        <w:rPr>
          <w:rFonts w:hint="eastAsia" w:ascii="Times New Roman" w:hAnsi="Times New Roman" w:eastAsia="仿宋" w:cs="Times New Roman"/>
          <w:b w:val="0"/>
          <w:bCs w:val="0"/>
          <w:color w:val="auto"/>
          <w:kern w:val="0"/>
          <w:sz w:val="32"/>
          <w:szCs w:val="32"/>
          <w:lang w:val="en-US" w:eastAsia="zh-CN" w:bidi="ar-SA"/>
        </w:rPr>
        <w:t>妥善</w:t>
      </w:r>
      <w:r>
        <w:rPr>
          <w:rFonts w:hint="default" w:ascii="Times New Roman" w:hAnsi="Times New Roman" w:eastAsia="仿宋" w:cs="Times New Roman"/>
          <w:b w:val="0"/>
          <w:bCs w:val="0"/>
          <w:color w:val="auto"/>
          <w:kern w:val="0"/>
          <w:sz w:val="32"/>
          <w:szCs w:val="32"/>
          <w:lang w:val="en-US" w:eastAsia="zh-CN" w:bidi="ar-SA"/>
        </w:rPr>
        <w:t>处置，不得外排。</w:t>
      </w:r>
    </w:p>
    <w:p w14:paraId="5FDCA94C">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val="en-US" w:eastAsia="zh-CN"/>
        </w:rPr>
        <w:t>三</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4561230E">
      <w:pPr>
        <w:keepNext w:val="0"/>
        <w:keepLines w:val="0"/>
        <w:pageBreakBefore w:val="0"/>
        <w:widowControl w:val="0"/>
        <w:kinsoku/>
        <w:overflowPunct/>
        <w:topLinePunct w:val="0"/>
        <w:autoSpaceDE/>
        <w:autoSpaceDN/>
        <w:bidi w:val="0"/>
        <w:snapToGrid/>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四</w:t>
      </w:r>
      <w:r>
        <w:rPr>
          <w:rFonts w:hint="default" w:ascii="Times New Roman" w:hAnsi="Times New Roman" w:eastAsia="仿宋" w:cs="Times New Roman"/>
          <w:b w:val="0"/>
          <w:bCs w:val="0"/>
          <w:color w:val="auto"/>
          <w:kern w:val="0"/>
          <w:sz w:val="32"/>
          <w:szCs w:val="32"/>
          <w:lang w:val="en-US" w:eastAsia="zh-CN" w:bidi="ar-SA"/>
        </w:rPr>
        <w:t>）落实大气污染防治措施。确保废气排放符合相应大气污染物排放标准，避免环境质量降低。</w:t>
      </w:r>
      <w:bookmarkStart w:id="0" w:name="_GoBack"/>
      <w:bookmarkEnd w:id="0"/>
    </w:p>
    <w:p w14:paraId="20CBA665">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五</w:t>
      </w:r>
      <w:r>
        <w:rPr>
          <w:rFonts w:hint="default" w:ascii="Times New Roman" w:hAnsi="Times New Roman" w:eastAsia="仿宋" w:cs="Times New Roman"/>
          <w:color w:val="auto"/>
          <w:sz w:val="32"/>
          <w:szCs w:val="32"/>
          <w:lang w:val="en-US" w:eastAsia="zh-CN"/>
        </w:rPr>
        <w:t>）加强环境风险防范。严格落实各项环境风险应急管理制度及防范措施，加强监测和监控力度，</w:t>
      </w:r>
      <w:r>
        <w:rPr>
          <w:rFonts w:hint="eastAsia" w:ascii="Times New Roman" w:hAnsi="Times New Roman" w:eastAsia="仿宋" w:cs="Times New Roman"/>
          <w:color w:val="auto"/>
          <w:sz w:val="32"/>
          <w:szCs w:val="32"/>
          <w:lang w:val="en-US" w:eastAsia="zh-CN"/>
        </w:rPr>
        <w:t>若发生污染物泄漏等情况，应及时采取相应措施，</w:t>
      </w:r>
      <w:r>
        <w:rPr>
          <w:rFonts w:hint="default" w:ascii="Times New Roman" w:hAnsi="Times New Roman" w:eastAsia="仿宋" w:cs="Times New Roman"/>
          <w:color w:val="auto"/>
          <w:sz w:val="32"/>
          <w:szCs w:val="32"/>
          <w:lang w:val="en-US" w:eastAsia="zh-CN"/>
        </w:rPr>
        <w:t>防范环境风险事故发生。</w:t>
      </w:r>
    </w:p>
    <w:p w14:paraId="68857674">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六</w:t>
      </w:r>
      <w:r>
        <w:rPr>
          <w:rFonts w:hint="default" w:ascii="Times New Roman" w:hAnsi="Times New Roman" w:eastAsia="仿宋" w:cs="Times New Roman"/>
          <w:color w:val="auto"/>
          <w:sz w:val="32"/>
          <w:szCs w:val="32"/>
          <w:lang w:val="en-US" w:eastAsia="zh-CN"/>
        </w:rPr>
        <w:t>）建立畅通的公众参与沟通机制。加强宣传与沟通工作，关注周边居民意见，及时解决公众担忧的环境问题，满足公众合理的环境诉求。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四、项目竣工后，要按《建设项目竣工环境保护验收暂行办法》的有关规定进行环境保护竣工验收管理。</w:t>
      </w:r>
    </w:p>
    <w:p w14:paraId="5634C7F9">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五、你单位应当按照国家环境保护相关法律法规以及排污许可证申请与核发技术规范要求纳入</w:t>
      </w:r>
      <w:r>
        <w:rPr>
          <w:rFonts w:hint="eastAsia" w:ascii="Times New Roman" w:hAnsi="Times New Roman" w:eastAsia="仿宋" w:cs="Times New Roman"/>
          <w:color w:val="auto"/>
          <w:sz w:val="32"/>
          <w:szCs w:val="32"/>
          <w:lang w:eastAsia="zh-CN"/>
        </w:rPr>
        <w:t>排污许可</w:t>
      </w:r>
      <w:r>
        <w:rPr>
          <w:rFonts w:hint="default" w:ascii="Times New Roman" w:hAnsi="Times New Roman" w:eastAsia="仿宋" w:cs="Times New Roman"/>
          <w:color w:val="auto"/>
          <w:sz w:val="32"/>
          <w:szCs w:val="32"/>
          <w:lang w:eastAsia="zh-CN"/>
        </w:rPr>
        <w:t>管理。</w:t>
      </w:r>
    </w:p>
    <w:p w14:paraId="60128CC1">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2382660">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七、项目建设期间和运营期间的日常环境监督管理由</w:t>
      </w:r>
      <w:r>
        <w:rPr>
          <w:rFonts w:hint="default" w:ascii="Times New Roman" w:hAnsi="Times New Roman" w:eastAsia="仿宋" w:cs="Times New Roman"/>
          <w:b w:val="0"/>
          <w:bCs w:val="0"/>
          <w:color w:val="auto"/>
          <w:kern w:val="2"/>
          <w:sz w:val="32"/>
          <w:szCs w:val="32"/>
          <w:lang w:val="en-US" w:eastAsia="zh-CN" w:bidi="ar-SA"/>
        </w:rPr>
        <w:t>兴安盟生态环境局</w:t>
      </w:r>
      <w:r>
        <w:rPr>
          <w:rFonts w:hint="eastAsia" w:ascii="Times New Roman" w:hAnsi="Times New Roman" w:eastAsia="仿宋" w:cs="Times New Roman"/>
          <w:b w:val="0"/>
          <w:bCs w:val="0"/>
          <w:color w:val="auto"/>
          <w:kern w:val="2"/>
          <w:sz w:val="32"/>
          <w:szCs w:val="32"/>
          <w:lang w:val="en-US" w:eastAsia="zh-CN" w:bidi="ar-SA"/>
        </w:rPr>
        <w:t>扎赉特旗</w:t>
      </w:r>
      <w:r>
        <w:rPr>
          <w:rFonts w:hint="default" w:ascii="Times New Roman" w:hAnsi="Times New Roman" w:eastAsia="仿宋" w:cs="Times New Roman"/>
          <w:b w:val="0"/>
          <w:bCs w:val="0"/>
          <w:color w:val="auto"/>
          <w:kern w:val="2"/>
          <w:sz w:val="32"/>
          <w:szCs w:val="32"/>
          <w:lang w:val="en-US" w:eastAsia="zh-CN" w:bidi="ar-SA"/>
        </w:rPr>
        <w:t>分局负责</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zh-CN" w:eastAsia="zh-CN"/>
        </w:rPr>
        <w:t>盟生态环境综合行政执法支队</w:t>
      </w:r>
      <w:r>
        <w:rPr>
          <w:rFonts w:hint="default" w:ascii="Times New Roman" w:hAnsi="Times New Roman" w:eastAsia="仿宋" w:cs="Times New Roman"/>
          <w:color w:val="auto"/>
          <w:sz w:val="32"/>
          <w:szCs w:val="32"/>
          <w:lang w:val="en-US" w:eastAsia="zh-CN"/>
        </w:rPr>
        <w:t>负责不定期抽查。</w:t>
      </w:r>
    </w:p>
    <w:p w14:paraId="3CF66F64">
      <w:pPr>
        <w:rPr>
          <w:rFonts w:hint="default" w:ascii="Times New Roman" w:hAnsi="Times New Roman" w:eastAsia="仿宋" w:cs="Times New Roman"/>
          <w:color w:val="auto"/>
          <w:sz w:val="32"/>
          <w:szCs w:val="32"/>
          <w:lang w:val="en-US" w:eastAsia="zh-CN"/>
        </w:rPr>
      </w:pPr>
    </w:p>
    <w:p w14:paraId="53498708">
      <w:pPr>
        <w:pStyle w:val="29"/>
        <w:rPr>
          <w:rFonts w:hint="default" w:ascii="Times New Roman" w:hAnsi="Times New Roman" w:cs="Times New Roman"/>
          <w:color w:val="auto"/>
          <w:lang w:val="en-US" w:eastAsia="zh-CN"/>
        </w:rPr>
      </w:pPr>
    </w:p>
    <w:p w14:paraId="707356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23</w:t>
      </w:r>
      <w:r>
        <w:rPr>
          <w:rFonts w:hint="default" w:ascii="Times New Roman" w:hAnsi="Times New Roman" w:eastAsia="仿宋" w:cs="Times New Roman"/>
          <w:color w:val="auto"/>
          <w:sz w:val="32"/>
          <w:szCs w:val="32"/>
        </w:rPr>
        <w:t>日</w:t>
      </w:r>
    </w:p>
    <w:p w14:paraId="5ECDC159">
      <w:pPr>
        <w:pStyle w:val="29"/>
        <w:rPr>
          <w:rFonts w:hint="default" w:ascii="Times New Roman" w:hAnsi="Times New Roman" w:eastAsia="仿宋" w:cs="Times New Roman"/>
          <w:color w:val="auto"/>
          <w:sz w:val="32"/>
          <w:szCs w:val="32"/>
        </w:rPr>
      </w:pPr>
    </w:p>
    <w:p w14:paraId="66A235DE">
      <w:pPr>
        <w:pStyle w:val="28"/>
        <w:rPr>
          <w:rFonts w:hint="default" w:ascii="Times New Roman" w:hAnsi="Times New Roman" w:eastAsia="仿宋" w:cs="Times New Roman"/>
          <w:color w:val="0000FF"/>
          <w:sz w:val="32"/>
          <w:szCs w:val="32"/>
        </w:rPr>
      </w:pPr>
    </w:p>
    <w:p w14:paraId="04B5CFAC">
      <w:pPr>
        <w:pStyle w:val="28"/>
        <w:rPr>
          <w:rFonts w:hint="default" w:ascii="Times New Roman" w:hAnsi="Times New Roman" w:eastAsia="仿宋" w:cs="Times New Roman"/>
          <w:color w:val="0000FF"/>
          <w:sz w:val="32"/>
          <w:szCs w:val="32"/>
        </w:rPr>
      </w:pPr>
    </w:p>
    <w:p w14:paraId="190A1DAE">
      <w:pPr>
        <w:pStyle w:val="28"/>
        <w:rPr>
          <w:rFonts w:hint="default" w:ascii="Times New Roman" w:hAnsi="Times New Roman" w:eastAsia="仿宋" w:cs="Times New Roman"/>
          <w:color w:val="0000FF"/>
          <w:sz w:val="32"/>
          <w:szCs w:val="32"/>
        </w:rPr>
      </w:pPr>
    </w:p>
    <w:p w14:paraId="0944C35C">
      <w:pPr>
        <w:pStyle w:val="28"/>
        <w:rPr>
          <w:rFonts w:hint="default" w:ascii="Times New Roman" w:hAnsi="Times New Roman" w:eastAsia="仿宋" w:cs="Times New Roman"/>
          <w:color w:val="0000FF"/>
          <w:sz w:val="32"/>
          <w:szCs w:val="32"/>
        </w:rPr>
      </w:pPr>
    </w:p>
    <w:p w14:paraId="0435A5A8">
      <w:pPr>
        <w:pStyle w:val="28"/>
        <w:rPr>
          <w:rFonts w:hint="default" w:ascii="Times New Roman" w:hAnsi="Times New Roman" w:eastAsia="仿宋" w:cs="Times New Roman"/>
          <w:color w:val="0000FF"/>
          <w:sz w:val="32"/>
          <w:szCs w:val="32"/>
        </w:rPr>
      </w:pPr>
    </w:p>
    <w:p w14:paraId="7671A0FC">
      <w:pPr>
        <w:pStyle w:val="28"/>
        <w:rPr>
          <w:rFonts w:hint="default" w:ascii="Times New Roman" w:hAnsi="Times New Roman" w:eastAsia="仿宋" w:cs="Times New Roman"/>
          <w:color w:val="0000FF"/>
          <w:sz w:val="32"/>
          <w:szCs w:val="32"/>
        </w:rPr>
      </w:pPr>
    </w:p>
    <w:p w14:paraId="1F55F801">
      <w:pPr>
        <w:pStyle w:val="28"/>
        <w:rPr>
          <w:rFonts w:hint="default" w:ascii="Times New Roman" w:hAnsi="Times New Roman" w:eastAsia="仿宋" w:cs="Times New Roman"/>
          <w:color w:val="auto"/>
          <w:sz w:val="32"/>
          <w:szCs w:val="32"/>
        </w:rPr>
      </w:pPr>
    </w:p>
    <w:p w14:paraId="1C629251">
      <w:pPr>
        <w:pStyle w:val="28"/>
        <w:rPr>
          <w:rFonts w:hint="default" w:ascii="Times New Roman" w:hAnsi="Times New Roman" w:eastAsia="仿宋" w:cs="Times New Roman"/>
          <w:color w:val="auto"/>
          <w:sz w:val="32"/>
          <w:szCs w:val="32"/>
        </w:rPr>
      </w:pPr>
    </w:p>
    <w:p w14:paraId="06CD8BB8">
      <w:pPr>
        <w:rPr>
          <w:rFonts w:hint="default" w:ascii="Times New Roman" w:hAnsi="Times New Roman" w:cs="Times New Roman"/>
          <w:color w:val="auto"/>
        </w:rPr>
      </w:pPr>
    </w:p>
    <w:p w14:paraId="6FB55767">
      <w:pPr>
        <w:pStyle w:val="2"/>
        <w:rPr>
          <w:rFonts w:hint="default" w:ascii="Times New Roman" w:hAnsi="Times New Roman" w:cs="Times New Roman"/>
          <w:color w:val="auto"/>
        </w:rPr>
      </w:pPr>
    </w:p>
    <w:p w14:paraId="219CD1D9">
      <w:pPr>
        <w:pStyle w:val="2"/>
        <w:rPr>
          <w:rFonts w:hint="default" w:ascii="Times New Roman" w:hAnsi="Times New Roman" w:cs="Times New Roman"/>
          <w:color w:val="auto"/>
        </w:rPr>
      </w:pPr>
    </w:p>
    <w:p w14:paraId="10EFF5F8">
      <w:pPr>
        <w:pStyle w:val="2"/>
        <w:rPr>
          <w:rFonts w:hint="default" w:ascii="Times New Roman" w:hAnsi="Times New Roman" w:cs="Times New Roman"/>
          <w:color w:val="auto"/>
        </w:rPr>
      </w:pPr>
    </w:p>
    <w:p w14:paraId="6B85DA22">
      <w:pPr>
        <w:pStyle w:val="2"/>
        <w:rPr>
          <w:rFonts w:hint="default" w:ascii="Times New Roman" w:hAnsi="Times New Roman" w:cs="Times New Roman"/>
          <w:color w:val="auto"/>
        </w:rPr>
      </w:pPr>
    </w:p>
    <w:p w14:paraId="2A1400FD">
      <w:pPr>
        <w:pStyle w:val="29"/>
        <w:rPr>
          <w:rFonts w:hint="default" w:ascii="Times New Roman" w:hAnsi="Times New Roman" w:cs="Times New Roman"/>
          <w:color w:val="auto"/>
        </w:rPr>
      </w:pPr>
    </w:p>
    <w:p w14:paraId="036144F8">
      <w:pPr>
        <w:rPr>
          <w:rFonts w:hint="default" w:ascii="Times New Roman" w:hAnsi="Times New Roman" w:eastAsia="仿宋" w:cs="Times New Roman"/>
          <w:color w:val="auto"/>
          <w:sz w:val="32"/>
          <w:szCs w:val="32"/>
        </w:rPr>
      </w:pPr>
    </w:p>
    <w:p w14:paraId="146FC6C2">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抄送：盟生态环境综合行政执法支队、兴安盟生态环境局</w:t>
      </w:r>
      <w:r>
        <w:rPr>
          <w:rFonts w:hint="eastAsia" w:ascii="Times New Roman" w:hAnsi="Times New Roman" w:eastAsia="仿宋" w:cs="Times New Roman"/>
          <w:b w:val="0"/>
          <w:bCs w:val="0"/>
          <w:color w:val="auto"/>
          <w:spacing w:val="0"/>
          <w:kern w:val="22"/>
          <w:sz w:val="28"/>
          <w:szCs w:val="28"/>
          <w:u w:val="single"/>
          <w:lang w:val="en-US" w:eastAsia="zh-CN"/>
        </w:rPr>
        <w:t>扎赉特旗</w:t>
      </w:r>
      <w:r>
        <w:rPr>
          <w:rFonts w:hint="default" w:ascii="Times New Roman" w:hAnsi="Times New Roman" w:eastAsia="仿宋" w:cs="Times New Roman"/>
          <w:b w:val="0"/>
          <w:bCs w:val="0"/>
          <w:color w:val="auto"/>
          <w:spacing w:val="0"/>
          <w:kern w:val="22"/>
          <w:sz w:val="28"/>
          <w:szCs w:val="28"/>
          <w:u w:val="single"/>
          <w:lang w:val="zh-CN"/>
        </w:rPr>
        <w:t xml:space="preserve">分局 </w:t>
      </w:r>
      <w:r>
        <w:rPr>
          <w:rFonts w:hint="default" w:ascii="Times New Roman" w:hAnsi="Times New Roman" w:eastAsia="仿宋" w:cs="Times New Roman"/>
          <w:b w:val="0"/>
          <w:bCs w:val="0"/>
          <w:color w:val="auto"/>
          <w:spacing w:val="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1F323467">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eastAsia" w:ascii="Times New Roman" w:hAnsi="Times New Roman" w:eastAsia="仿宋" w:cs="Times New Roman"/>
          <w:b w:val="0"/>
          <w:bCs w:val="0"/>
          <w:color w:val="auto"/>
          <w:spacing w:val="0"/>
          <w:kern w:val="22"/>
          <w:sz w:val="28"/>
          <w:szCs w:val="28"/>
          <w:u w:val="single"/>
          <w:lang w:val="en-US" w:eastAsia="zh-CN"/>
        </w:rPr>
        <w:t>12</w:t>
      </w:r>
      <w:r>
        <w:rPr>
          <w:rFonts w:hint="default" w:ascii="Times New Roman" w:hAnsi="Times New Roman" w:eastAsia="仿宋" w:cs="Times New Roman"/>
          <w:b w:val="0"/>
          <w:bCs w:val="0"/>
          <w:color w:val="auto"/>
          <w:spacing w:val="0"/>
          <w:kern w:val="22"/>
          <w:sz w:val="28"/>
          <w:szCs w:val="28"/>
          <w:u w:val="single"/>
        </w:rPr>
        <w:t>月</w:t>
      </w:r>
      <w:r>
        <w:rPr>
          <w:rFonts w:hint="eastAsia" w:ascii="Times New Roman" w:hAnsi="Times New Roman" w:eastAsia="仿宋" w:cs="Times New Roman"/>
          <w:b w:val="0"/>
          <w:bCs w:val="0"/>
          <w:color w:val="auto"/>
          <w:spacing w:val="0"/>
          <w:kern w:val="22"/>
          <w:sz w:val="28"/>
          <w:szCs w:val="28"/>
          <w:u w:val="single"/>
          <w:lang w:val="en-US" w:eastAsia="zh-CN"/>
        </w:rPr>
        <w:t>23</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D334">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A3929">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EA3929">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5568555B">
                                  <w:pPr>
                                    <w:pStyle w:val="14"/>
                                  </w:pPr>
                                  <w:r>
                                    <w:rPr>
                                      <w:lang w:val="zh-CN"/>
                                    </w:rPr>
                                    <w:t xml:space="preserve"> </w:t>
                                  </w:r>
                                </w:p>
                              </w:sdtContent>
                            </w:sdt>
                          </w:sdtContent>
                        </w:sdt>
                        <w:p w14:paraId="3789444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5568555B">
                            <w:pPr>
                              <w:pStyle w:val="14"/>
                            </w:pPr>
                            <w:r>
                              <w:rPr>
                                <w:lang w:val="zh-CN"/>
                              </w:rPr>
                              <w:t xml:space="preserve"> </w:t>
                            </w:r>
                          </w:p>
                        </w:sdtContent>
                      </w:sdt>
                    </w:sdtContent>
                  </w:sdt>
                  <w:p w14:paraId="37894445">
                    <w:pPr>
                      <w:pStyle w:val="5"/>
                    </w:pPr>
                  </w:p>
                </w:txbxContent>
              </v:textbox>
            </v:shape>
          </w:pict>
        </mc:Fallback>
      </mc:AlternateContent>
    </w:r>
  </w:p>
  <w:p w14:paraId="7EC0506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abstractNum w:abstractNumId="1">
    <w:nsid w:val="718C790B"/>
    <w:multiLevelType w:val="singleLevel"/>
    <w:tmpl w:val="718C790B"/>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21838"/>
    <w:rsid w:val="00C264DF"/>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4871B8"/>
    <w:rsid w:val="02C74CB5"/>
    <w:rsid w:val="03AC38D7"/>
    <w:rsid w:val="03E5328D"/>
    <w:rsid w:val="04643213"/>
    <w:rsid w:val="04E50427"/>
    <w:rsid w:val="056674A4"/>
    <w:rsid w:val="060A675B"/>
    <w:rsid w:val="067605BD"/>
    <w:rsid w:val="079A0445"/>
    <w:rsid w:val="07FE25A7"/>
    <w:rsid w:val="08352BE0"/>
    <w:rsid w:val="09570789"/>
    <w:rsid w:val="0A6160C0"/>
    <w:rsid w:val="0A9927AF"/>
    <w:rsid w:val="0AA51D3D"/>
    <w:rsid w:val="0BA44E00"/>
    <w:rsid w:val="0BAB0918"/>
    <w:rsid w:val="0C5E598A"/>
    <w:rsid w:val="0E9D31C5"/>
    <w:rsid w:val="0EFB74B1"/>
    <w:rsid w:val="0F2C4D0D"/>
    <w:rsid w:val="0F932F5C"/>
    <w:rsid w:val="106B4B1A"/>
    <w:rsid w:val="12015113"/>
    <w:rsid w:val="12645B84"/>
    <w:rsid w:val="12A91043"/>
    <w:rsid w:val="12DC0D70"/>
    <w:rsid w:val="13B6151D"/>
    <w:rsid w:val="14330DAE"/>
    <w:rsid w:val="14D56A76"/>
    <w:rsid w:val="14E71FAA"/>
    <w:rsid w:val="168C6F00"/>
    <w:rsid w:val="192F1C53"/>
    <w:rsid w:val="19560C03"/>
    <w:rsid w:val="1A257CC9"/>
    <w:rsid w:val="1B1661AF"/>
    <w:rsid w:val="1CE42B33"/>
    <w:rsid w:val="1CEA3070"/>
    <w:rsid w:val="1D5122E7"/>
    <w:rsid w:val="1DEF2130"/>
    <w:rsid w:val="1F161E3F"/>
    <w:rsid w:val="1FBC3495"/>
    <w:rsid w:val="22E41105"/>
    <w:rsid w:val="231132FF"/>
    <w:rsid w:val="23B32AD7"/>
    <w:rsid w:val="244F2344"/>
    <w:rsid w:val="24831FDA"/>
    <w:rsid w:val="269E1578"/>
    <w:rsid w:val="2A1B2F8D"/>
    <w:rsid w:val="2C227A95"/>
    <w:rsid w:val="2C9D0E95"/>
    <w:rsid w:val="2D1A07A1"/>
    <w:rsid w:val="2DBE6AAA"/>
    <w:rsid w:val="2E0D766C"/>
    <w:rsid w:val="2E365308"/>
    <w:rsid w:val="2E443310"/>
    <w:rsid w:val="302C1778"/>
    <w:rsid w:val="314C464D"/>
    <w:rsid w:val="319F7914"/>
    <w:rsid w:val="336D4792"/>
    <w:rsid w:val="33A61ACB"/>
    <w:rsid w:val="34A82E89"/>
    <w:rsid w:val="34AE5CC4"/>
    <w:rsid w:val="355022B0"/>
    <w:rsid w:val="364D41F6"/>
    <w:rsid w:val="3724568B"/>
    <w:rsid w:val="389B393F"/>
    <w:rsid w:val="38D82BA6"/>
    <w:rsid w:val="38F57D63"/>
    <w:rsid w:val="3A89560B"/>
    <w:rsid w:val="3C785A85"/>
    <w:rsid w:val="3CD67100"/>
    <w:rsid w:val="3D382B4C"/>
    <w:rsid w:val="3F277CDA"/>
    <w:rsid w:val="3FB221CE"/>
    <w:rsid w:val="3FFD0B19"/>
    <w:rsid w:val="40C07F00"/>
    <w:rsid w:val="419B675D"/>
    <w:rsid w:val="42091F6D"/>
    <w:rsid w:val="42250252"/>
    <w:rsid w:val="449E36F9"/>
    <w:rsid w:val="44DA759D"/>
    <w:rsid w:val="48663656"/>
    <w:rsid w:val="490A7025"/>
    <w:rsid w:val="4BFA0EE7"/>
    <w:rsid w:val="4D233890"/>
    <w:rsid w:val="4E2937B7"/>
    <w:rsid w:val="4EC154F3"/>
    <w:rsid w:val="504D7DE3"/>
    <w:rsid w:val="51D95E25"/>
    <w:rsid w:val="525F4C13"/>
    <w:rsid w:val="536919DF"/>
    <w:rsid w:val="54434E2C"/>
    <w:rsid w:val="54850110"/>
    <w:rsid w:val="5516657E"/>
    <w:rsid w:val="55897D9F"/>
    <w:rsid w:val="55F16313"/>
    <w:rsid w:val="56266E4B"/>
    <w:rsid w:val="56B11ED5"/>
    <w:rsid w:val="586F3035"/>
    <w:rsid w:val="592D018B"/>
    <w:rsid w:val="5A5E062C"/>
    <w:rsid w:val="5AF05506"/>
    <w:rsid w:val="5B2B6D9B"/>
    <w:rsid w:val="5B71509D"/>
    <w:rsid w:val="5C271F9F"/>
    <w:rsid w:val="5C433ED9"/>
    <w:rsid w:val="5DE52DE2"/>
    <w:rsid w:val="5DF138AA"/>
    <w:rsid w:val="5E292EC4"/>
    <w:rsid w:val="5FAE10F8"/>
    <w:rsid w:val="6091109A"/>
    <w:rsid w:val="60B019D1"/>
    <w:rsid w:val="60FD0443"/>
    <w:rsid w:val="63295D1E"/>
    <w:rsid w:val="647874B9"/>
    <w:rsid w:val="65343525"/>
    <w:rsid w:val="657407D6"/>
    <w:rsid w:val="65873D39"/>
    <w:rsid w:val="66A57B39"/>
    <w:rsid w:val="6726573F"/>
    <w:rsid w:val="68564B7E"/>
    <w:rsid w:val="6869315F"/>
    <w:rsid w:val="69D510D8"/>
    <w:rsid w:val="6A9C1E8C"/>
    <w:rsid w:val="6B3D549D"/>
    <w:rsid w:val="6C5E1B39"/>
    <w:rsid w:val="6CAE2755"/>
    <w:rsid w:val="6D1F2B4E"/>
    <w:rsid w:val="6F084B83"/>
    <w:rsid w:val="7124116A"/>
    <w:rsid w:val="7217555D"/>
    <w:rsid w:val="724B527E"/>
    <w:rsid w:val="72D05428"/>
    <w:rsid w:val="72DB007D"/>
    <w:rsid w:val="730F60C4"/>
    <w:rsid w:val="742667D4"/>
    <w:rsid w:val="74A2700C"/>
    <w:rsid w:val="76B15B00"/>
    <w:rsid w:val="76EA077A"/>
    <w:rsid w:val="77366005"/>
    <w:rsid w:val="77B80034"/>
    <w:rsid w:val="79407FAE"/>
    <w:rsid w:val="79EB57CD"/>
    <w:rsid w:val="7A164AF3"/>
    <w:rsid w:val="7AD65B35"/>
    <w:rsid w:val="7B140FE0"/>
    <w:rsid w:val="7C3269F0"/>
    <w:rsid w:val="7CCF6CE0"/>
    <w:rsid w:val="7D707868"/>
    <w:rsid w:val="7F20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qFormat/>
    <w:uiPriority w:val="0"/>
    <w:pPr>
      <w:keepNext/>
      <w:keepLines/>
      <w:spacing w:before="280" w:after="290" w:line="374" w:lineRule="auto"/>
      <w:outlineLvl w:val="3"/>
    </w:pPr>
    <w:rPr>
      <w:rFonts w:ascii="Cambria" w:hAnsi="Cambria" w:cs="宋体"/>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9"/>
    <w:autoRedefine/>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4">
    <w:name w:val="Normal Indent"/>
    <w:basedOn w:val="1"/>
    <w:next w:val="5"/>
    <w:autoRedefine/>
    <w:qFormat/>
    <w:uiPriority w:val="99"/>
    <w:pPr>
      <w:adjustRightInd w:val="0"/>
      <w:spacing w:line="360" w:lineRule="auto"/>
      <w:jc w:val="left"/>
      <w:textAlignment w:val="baseline"/>
    </w:pPr>
    <w:rPr>
      <w:rFonts w:ascii="宋体"/>
      <w:kern w:val="0"/>
      <w:sz w:val="24"/>
    </w:rPr>
  </w:style>
  <w:style w:type="paragraph" w:styleId="5">
    <w:name w:val="Body Text First Indent 2"/>
    <w:basedOn w:val="6"/>
    <w:next w:val="1"/>
    <w:autoRedefine/>
    <w:qFormat/>
    <w:uiPriority w:val="99"/>
    <w:pPr>
      <w:keepNext/>
      <w:spacing w:line="360" w:lineRule="auto"/>
      <w:ind w:firstLine="420" w:firstLineChars="200"/>
    </w:pPr>
    <w:rPr>
      <w:sz w:val="24"/>
    </w:rPr>
  </w:style>
  <w:style w:type="paragraph" w:styleId="6">
    <w:name w:val="Body Text Indent"/>
    <w:basedOn w:val="1"/>
    <w:next w:val="1"/>
    <w:autoRedefine/>
    <w:qFormat/>
    <w:uiPriority w:val="0"/>
    <w:pPr>
      <w:spacing w:after="120"/>
      <w:ind w:left="420" w:leftChars="200"/>
    </w:pPr>
    <w:rPr>
      <w:kern w:val="2"/>
      <w:sz w:val="21"/>
      <w:szCs w:val="24"/>
    </w:rPr>
  </w:style>
  <w:style w:type="paragraph" w:styleId="7">
    <w:name w:val="Document Map"/>
    <w:basedOn w:val="1"/>
    <w:link w:val="33"/>
    <w:autoRedefine/>
    <w:semiHidden/>
    <w:unhideWhenUsed/>
    <w:qFormat/>
    <w:uiPriority w:val="99"/>
    <w:rPr>
      <w:rFonts w:ascii="宋体" w:eastAsia="宋体"/>
      <w:sz w:val="18"/>
      <w:szCs w:val="18"/>
    </w:rPr>
  </w:style>
  <w:style w:type="paragraph" w:styleId="8">
    <w:name w:val="Body Text"/>
    <w:basedOn w:val="1"/>
    <w:next w:val="9"/>
    <w:autoRedefine/>
    <w:qFormat/>
    <w:uiPriority w:val="99"/>
    <w:rPr>
      <w:rFonts w:ascii="宋体" w:hAnsi="Calibri"/>
      <w:b/>
      <w:bCs/>
      <w:sz w:val="21"/>
      <w:szCs w:val="21"/>
      <w:lang w:eastAsia="en-US"/>
    </w:rPr>
  </w:style>
  <w:style w:type="paragraph" w:styleId="9">
    <w:name w:val="List Bullet 5"/>
    <w:basedOn w:val="1"/>
    <w:next w:val="1"/>
    <w:semiHidden/>
    <w:unhideWhenUsed/>
    <w:qFormat/>
    <w:uiPriority w:val="99"/>
    <w:pPr>
      <w:numPr>
        <w:ilvl w:val="0"/>
        <w:numId w:val="1"/>
      </w:numPr>
    </w:pPr>
  </w:style>
  <w:style w:type="paragraph" w:styleId="10">
    <w:name w:val="Block Text"/>
    <w:basedOn w:val="1"/>
    <w:autoRedefine/>
    <w:qFormat/>
    <w:uiPriority w:val="0"/>
    <w:pPr>
      <w:ind w:left="480" w:right="-1414"/>
    </w:pPr>
    <w:rPr>
      <w:rFonts w:ascii="仿宋_GB2312" w:eastAsia="仿宋_GB2312"/>
      <w:sz w:val="28"/>
      <w:szCs w:val="20"/>
    </w:rPr>
  </w:style>
  <w:style w:type="paragraph" w:styleId="11">
    <w:name w:val="Date"/>
    <w:basedOn w:val="1"/>
    <w:next w:val="1"/>
    <w:link w:val="37"/>
    <w:autoRedefine/>
    <w:semiHidden/>
    <w:unhideWhenUsed/>
    <w:qFormat/>
    <w:uiPriority w:val="99"/>
    <w:pPr>
      <w:ind w:left="100" w:leftChars="2500"/>
    </w:pPr>
  </w:style>
  <w:style w:type="paragraph" w:styleId="12">
    <w:name w:val="Body Text Indent 2"/>
    <w:basedOn w:val="1"/>
    <w:next w:val="13"/>
    <w:autoRedefine/>
    <w:qFormat/>
    <w:uiPriority w:val="0"/>
    <w:pPr>
      <w:ind w:firstLine="570"/>
    </w:pPr>
    <w:rPr>
      <w:rFonts w:ascii="Calibri" w:hAnsi="Calibri"/>
      <w:szCs w:val="24"/>
      <w:lang w:eastAsia="en-US"/>
    </w:rPr>
  </w:style>
  <w:style w:type="paragraph" w:styleId="13">
    <w:name w:val="Body Text First Indent"/>
    <w:basedOn w:val="8"/>
    <w:autoRedefine/>
    <w:qFormat/>
    <w:uiPriority w:val="0"/>
    <w:pPr>
      <w:spacing w:after="120"/>
      <w:ind w:firstLine="100" w:firstLineChars="100"/>
    </w:pPr>
    <w:rPr>
      <w:rFonts w:ascii="Calibri"/>
      <w:b w:val="0"/>
      <w:bCs w:val="0"/>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qFormat/>
    <w:uiPriority w:val="39"/>
    <w:pPr>
      <w:ind w:left="420" w:leftChars="200"/>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1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宋体" w:hAnsi="宋体" w:cs="宋体"/>
      <w:b/>
      <w:bCs/>
      <w:sz w:val="28"/>
      <w:szCs w:val="28"/>
    </w:rPr>
  </w:style>
  <w:style w:type="character" w:styleId="23">
    <w:name w:val="Emphasis"/>
    <w:basedOn w:val="21"/>
    <w:autoRedefine/>
    <w:qFormat/>
    <w:uiPriority w:val="20"/>
    <w:rPr>
      <w:i/>
      <w:iCs/>
    </w:rPr>
  </w:style>
  <w:style w:type="character" w:styleId="24">
    <w:name w:val="Hyperlink"/>
    <w:basedOn w:val="21"/>
    <w:autoRedefine/>
    <w:unhideWhenUsed/>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_Style 4"/>
    <w:basedOn w:val="1"/>
    <w:next w:val="1"/>
    <w:qFormat/>
    <w:uiPriority w:val="0"/>
  </w:style>
  <w:style w:type="paragraph" w:customStyle="1" w:styleId="27">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8">
    <w:name w:val="样式 正文缩进正文缩进2正文缩进 Char Char正文缩进 Char Char Char Char正文缩进 Char ..."/>
    <w:basedOn w:val="4"/>
    <w:qFormat/>
    <w:uiPriority w:val="0"/>
    <w:pPr>
      <w:spacing w:line="240" w:lineRule="auto"/>
      <w:ind w:firstLine="0" w:firstLineChars="0"/>
    </w:pPr>
    <w:rPr>
      <w:rFonts w:ascii="Times New Roman" w:hAnsi="Times New Roman" w:eastAsia="宋体" w:cs="Times New Roman"/>
      <w:w w:val="80"/>
      <w:sz w:val="18"/>
      <w:szCs w:val="15"/>
    </w:rPr>
  </w:style>
  <w:style w:type="paragraph" w:customStyle="1" w:styleId="29">
    <w:name w:val="Default1"/>
    <w:basedOn w:val="30"/>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1">
    <w:name w:val="页眉 Char"/>
    <w:basedOn w:val="21"/>
    <w:link w:val="15"/>
    <w:autoRedefine/>
    <w:semiHidden/>
    <w:qFormat/>
    <w:uiPriority w:val="99"/>
    <w:rPr>
      <w:sz w:val="18"/>
      <w:szCs w:val="18"/>
    </w:rPr>
  </w:style>
  <w:style w:type="character" w:customStyle="1" w:styleId="32">
    <w:name w:val="页脚 Char"/>
    <w:basedOn w:val="21"/>
    <w:link w:val="14"/>
    <w:autoRedefine/>
    <w:qFormat/>
    <w:uiPriority w:val="99"/>
    <w:rPr>
      <w:sz w:val="18"/>
      <w:szCs w:val="18"/>
    </w:rPr>
  </w:style>
  <w:style w:type="character" w:customStyle="1" w:styleId="33">
    <w:name w:val="文档结构图 Char"/>
    <w:basedOn w:val="21"/>
    <w:link w:val="7"/>
    <w:autoRedefine/>
    <w:semiHidden/>
    <w:qFormat/>
    <w:uiPriority w:val="99"/>
    <w:rPr>
      <w:rFonts w:ascii="宋体" w:eastAsia="宋体"/>
      <w:sz w:val="18"/>
      <w:szCs w:val="18"/>
    </w:rPr>
  </w:style>
  <w:style w:type="character" w:customStyle="1" w:styleId="34">
    <w:name w:val="内容 Char"/>
    <w:link w:val="35"/>
    <w:autoRedefine/>
    <w:qFormat/>
    <w:uiPriority w:val="0"/>
    <w:rPr>
      <w:rFonts w:ascii="宋体" w:hAnsi="宋体" w:eastAsia="宋体"/>
      <w:bCs/>
      <w:sz w:val="28"/>
      <w:szCs w:val="28"/>
    </w:rPr>
  </w:style>
  <w:style w:type="paragraph" w:customStyle="1" w:styleId="35">
    <w:name w:val="内容"/>
    <w:basedOn w:val="1"/>
    <w:link w:val="34"/>
    <w:autoRedefine/>
    <w:qFormat/>
    <w:uiPriority w:val="0"/>
    <w:pPr>
      <w:ind w:firstLine="200" w:firstLineChars="200"/>
    </w:pPr>
    <w:rPr>
      <w:rFonts w:ascii="宋体" w:hAnsi="宋体" w:eastAsia="宋体"/>
      <w:bCs/>
      <w:sz w:val="28"/>
      <w:szCs w:val="28"/>
    </w:rPr>
  </w:style>
  <w:style w:type="paragraph" w:styleId="36">
    <w:name w:val="List Paragraph"/>
    <w:basedOn w:val="1"/>
    <w:autoRedefine/>
    <w:qFormat/>
    <w:uiPriority w:val="34"/>
    <w:pPr>
      <w:ind w:firstLine="420" w:firstLineChars="200"/>
    </w:pPr>
  </w:style>
  <w:style w:type="character" w:customStyle="1" w:styleId="37">
    <w:name w:val="日期 Char"/>
    <w:basedOn w:val="21"/>
    <w:link w:val="11"/>
    <w:autoRedefine/>
    <w:semiHidden/>
    <w:qFormat/>
    <w:uiPriority w:val="99"/>
  </w:style>
  <w:style w:type="character" w:customStyle="1" w:styleId="38">
    <w:name w:val="纯文本 Char1"/>
    <w:link w:val="2"/>
    <w:autoRedefine/>
    <w:qFormat/>
    <w:uiPriority w:val="99"/>
    <w:rPr>
      <w:rFonts w:ascii="宋体" w:hAnsi="Courier New" w:eastAsia="宋体" w:cs="Courier New"/>
      <w:szCs w:val="21"/>
    </w:rPr>
  </w:style>
  <w:style w:type="character" w:customStyle="1" w:styleId="39">
    <w:name w:val="纯文本 Char"/>
    <w:basedOn w:val="21"/>
    <w:link w:val="2"/>
    <w:autoRedefine/>
    <w:semiHidden/>
    <w:qFormat/>
    <w:uiPriority w:val="99"/>
    <w:rPr>
      <w:rFonts w:ascii="宋体" w:hAnsi="Courier New" w:eastAsia="宋体" w:cs="Courier New"/>
      <w:szCs w:val="21"/>
    </w:rPr>
  </w:style>
  <w:style w:type="character" w:customStyle="1" w:styleId="40">
    <w:name w:val="fontstyle01"/>
    <w:basedOn w:val="21"/>
    <w:autoRedefine/>
    <w:qFormat/>
    <w:uiPriority w:val="0"/>
    <w:rPr>
      <w:rFonts w:hint="eastAsia" w:ascii="宋体" w:hAnsi="宋体" w:eastAsia="宋体"/>
      <w:color w:val="000000"/>
      <w:sz w:val="24"/>
      <w:szCs w:val="24"/>
    </w:rPr>
  </w:style>
  <w:style w:type="character" w:customStyle="1" w:styleId="41">
    <w:name w:val="fontstyle21"/>
    <w:basedOn w:val="21"/>
    <w:autoRedefine/>
    <w:qFormat/>
    <w:uiPriority w:val="0"/>
    <w:rPr>
      <w:rFonts w:hint="eastAsia" w:ascii="TimesNewRomanPSMT" w:eastAsia="TimesNewRomanPSMT"/>
      <w:color w:val="000000"/>
      <w:sz w:val="24"/>
      <w:szCs w:val="24"/>
    </w:rPr>
  </w:style>
  <w:style w:type="paragraph" w:customStyle="1" w:styleId="42">
    <w:name w:val="正文1"/>
    <w:basedOn w:val="1"/>
    <w:autoRedefine/>
    <w:qFormat/>
    <w:uiPriority w:val="0"/>
    <w:pPr>
      <w:spacing w:before="78" w:beforeLines="25" w:after="78" w:afterLines="25" w:line="360" w:lineRule="auto"/>
      <w:ind w:firstLine="480" w:firstLineChars="200"/>
    </w:pPr>
    <w:rPr>
      <w:sz w:val="24"/>
    </w:rPr>
  </w:style>
  <w:style w:type="paragraph" w:customStyle="1" w:styleId="43">
    <w:name w:val="【正文】--"/>
    <w:basedOn w:val="1"/>
    <w:next w:val="17"/>
    <w:qFormat/>
    <w:uiPriority w:val="0"/>
    <w:pPr>
      <w:widowControl/>
      <w:spacing w:line="360" w:lineRule="auto"/>
      <w:ind w:firstLine="200" w:firstLineChars="200"/>
    </w:pPr>
    <w:rPr>
      <w:rFonts w:ascii="Times New Roman" w:hAnsi="Times New Roman" w:cs="宋体"/>
      <w:spacing w:val="20"/>
      <w:kern w:val="2"/>
      <w:sz w:val="24"/>
    </w:rPr>
  </w:style>
  <w:style w:type="paragraph" w:customStyle="1" w:styleId="44">
    <w:name w:val="[1]正文---吴"/>
    <w:basedOn w:val="1"/>
    <w:qFormat/>
    <w:uiPriority w:val="0"/>
    <w:pPr>
      <w:widowControl/>
      <w:snapToGrid w:val="0"/>
      <w:spacing w:line="360" w:lineRule="auto"/>
      <w:ind w:firstLine="200" w:firstLineChars="200"/>
      <w:jc w:val="left"/>
    </w:pPr>
    <w:rPr>
      <w:rFonts w:ascii="Times New Roman" w:hAnsi="Times New Roman"/>
      <w:sz w:val="24"/>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1231</Words>
  <Characters>1295</Characters>
  <Lines>14</Lines>
  <Paragraphs>4</Paragraphs>
  <TotalTime>139</TotalTime>
  <ScaleCrop>false</ScaleCrop>
  <LinksUpToDate>false</LinksUpToDate>
  <CharactersWithSpaces>1442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2025-06-13T07:53:00Z</cp:lastPrinted>
  <dcterms:modified xsi:type="dcterms:W3CDTF">2025-12-23T03:02:31Z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BA330246BC174218B7E4AAB953F2CA67_13</vt:lpwstr>
  </property>
  <property fmtid="{D5CDD505-2E9C-101B-9397-08002B2CF9AE}" pid="4" name="KSOTemplateDocerSaveRecord">
    <vt:lpwstr>eyJoZGlkIjoiYTgzYzYzZmFkZWU5Y2UwYjQ5ZDExZDJhYTQ4ZjdiYTQiLCJ1c2VySWQiOiIxOTQ0MDA2NDUifQ==</vt:lpwstr>
  </property>
</Properties>
</file>