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9678E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718D4">
        <w:rPr>
          <w:rFonts w:ascii="方正小标宋简体" w:eastAsia="方正小标宋简体" w:hint="eastAsia"/>
          <w:sz w:val="44"/>
          <w:szCs w:val="44"/>
        </w:rPr>
        <w:t>乌兰浩特市人民政府办公室</w:t>
      </w:r>
    </w:p>
    <w:p w:rsidR="009678E9" w:rsidRDefault="007718D4" w:rsidP="009678E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718D4">
        <w:rPr>
          <w:rFonts w:ascii="方正小标宋简体" w:eastAsia="方正小标宋简体" w:hint="eastAsia"/>
          <w:sz w:val="44"/>
          <w:szCs w:val="44"/>
        </w:rPr>
        <w:t>关于印发</w:t>
      </w:r>
      <w:proofErr w:type="gramStart"/>
      <w:r w:rsidRPr="007718D4">
        <w:rPr>
          <w:rFonts w:ascii="方正小标宋简体" w:eastAsia="方正小标宋简体" w:hint="eastAsia"/>
          <w:sz w:val="44"/>
          <w:szCs w:val="44"/>
        </w:rPr>
        <w:t>《</w:t>
      </w:r>
      <w:proofErr w:type="gramEnd"/>
      <w:r w:rsidRPr="007718D4">
        <w:rPr>
          <w:rFonts w:ascii="方正小标宋简体" w:eastAsia="方正小标宋简体" w:hint="eastAsia"/>
          <w:sz w:val="44"/>
          <w:szCs w:val="44"/>
        </w:rPr>
        <w:t>乌兰浩特市国有土地上房屋</w:t>
      </w:r>
    </w:p>
    <w:p w:rsidR="007718D4" w:rsidRPr="007718D4" w:rsidRDefault="007718D4" w:rsidP="009678E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bookmarkEnd w:id="0"/>
      <w:r w:rsidRPr="007718D4">
        <w:rPr>
          <w:rFonts w:ascii="方正小标宋简体" w:eastAsia="方正小标宋简体" w:hint="eastAsia"/>
          <w:sz w:val="44"/>
          <w:szCs w:val="44"/>
        </w:rPr>
        <w:t>征收与补偿办法》的通知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各街道办事处，市直各相关部门：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经市政府同意，现将《乌兰浩特市国有土地上房屋征收与补 偿办法》印发给你们，请结合实际，认真抓好贯彻落实。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jc w:val="right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2024年7月2日      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 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Default="007718D4" w:rsidP="007718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718D4" w:rsidRDefault="007718D4" w:rsidP="007718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720"/>
        <w:jc w:val="center"/>
        <w:rPr>
          <w:rFonts w:ascii="方正小标宋简体" w:eastAsia="方正小标宋简体" w:hint="eastAsia"/>
          <w:sz w:val="36"/>
          <w:szCs w:val="36"/>
        </w:rPr>
      </w:pPr>
      <w:r w:rsidRPr="007718D4">
        <w:rPr>
          <w:rFonts w:ascii="方正小标宋简体" w:eastAsia="方正小标宋简体" w:hint="eastAsia"/>
          <w:sz w:val="36"/>
          <w:szCs w:val="36"/>
        </w:rPr>
        <w:lastRenderedPageBreak/>
        <w:t>乌兰浩特市国有土地上房屋征收与补偿办法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718D4" w:rsidRPr="007718D4" w:rsidRDefault="007718D4" w:rsidP="007718D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18D4">
        <w:rPr>
          <w:rFonts w:ascii="黑体" w:eastAsia="黑体" w:hAnsi="黑体" w:hint="eastAsia"/>
          <w:sz w:val="32"/>
          <w:szCs w:val="32"/>
        </w:rPr>
        <w:t>第一章 总则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第一条：为规范我市国有土地上房屋征收与补偿活动，维护 公共利益，保障被征收房屋所有权人(以下简称被征收人)的合 法权益，根据《国有土地上房屋征收与补偿条例》(国务院第590 号令)《内蒙古自治区国有土地上房屋征收与补偿条例》《国有土 地上房屋征收评估办法》(建房〔2011〕77号)和国家、自治区 有关规定，结合我市实际，制定本办法。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第二条：凡在本市国有土地上，因公共利益需要征收房屋及 其他附属物的，适用本办法。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第三条：全市的房屋征收与补偿工作应当遵循决策民主、程 序正当、结果公开的原则。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第四条：市人民政府负责全市国有土地上的房屋征收与补偿 工作。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市房屋征收服务中心是市人民政府确定的房屋征收部门，具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体负责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全市国有土地上房屋征收与补偿工作及监督指导工作。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市人民政府有关部门应当根据本办法的规定和本级人民政 府规定的职责分工、互相配合，保障房屋征收与补偿工作的顺利进行。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第五条：房屋征收部门可以依法委托房屋征收实施单位承担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房屋征收与补偿的具体工作。房屋征收实施单位不得以营利为目的，所需工作经费由市人民政府予以保障。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房屋征收部门负责对房屋征收实施单位在委托范围内实施 的房屋征收与补偿行为进行指导、监督和检查，并对其在委托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范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围内的行为后果承担法律责任。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第六条：任何组织和个人对违反本办法规定的行为，都有权 向市人民政府、房屋征收部门和其他有关部门举报。接到举报的 市人民政府、房屋征收部门和其他有关部门对举报应当及时核 实、处理。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审计机关应当加强对征收补偿费用管理和使用情况的监督，并公布审计结果。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18D4">
        <w:rPr>
          <w:rFonts w:ascii="黑体" w:eastAsia="黑体" w:hAnsi="黑体" w:hint="eastAsia"/>
          <w:sz w:val="32"/>
          <w:szCs w:val="32"/>
        </w:rPr>
        <w:t>第二章 征收决定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第七条：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房屋征收决定前，由房屋征收部门提出拟征收 房屋范围，说明符合公共利益的具体情形，报市人民政府审核后 予以公布。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根据公共利益需要，确需征收房屋的，应当由市人民政府作 出房屋征收决定。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第八条：确需征收房屋的各项建设活动，应当符合国民经济 和社会发展规划、国土空间总体规划和专项规划。保障性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安居工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 程建设、旧城区改建，应当纳入市国民经济和社会发展年度计划。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)由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市发改委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出具项目符合国民经济社会发展规划说 明。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lastRenderedPageBreak/>
        <w:t>(二)由市自然资源局出具项目符合国土空间总体规划说明。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第九条：房屋征收部门拟定征收补偿方案，报市人民政府。 市人民政府应当组织有关部门对征收补偿方案进行论证并予以 公布。征求公众意见期限不得少于三十日。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市人民政府应当将征求意见情况和根据公众意见修改的情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况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及时公布。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因旧城区改建需要征收房屋的，超过半数的被征收人认为征 收补偿方案不符合本办法规定的，市人民政府应当组织由被征收 人和公众代表参加的听证会，并根据听证会情况修改方案。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第十条：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房屋征收决定前，市人民政府应当组织社会稳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定风险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评估论证会开展风险评估，可以委托专业机构或者社会组 织等第三方机构形成社会稳定风险评估报告；房屋征收决定涉及 被征收人数量较多的，应当经市人民政府常务会议讨论决定。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社会稳定风险评估报告应当作为是否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房屋征收决定的 重要依据。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第十一条：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房屋征收决定前，征收补偿费用应当足额到 位，由房屋征收部门设立专户存储、专款专用，不得挪作他用。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第十二条：市人民政府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房屋征收决定后，应当在三日内 予以公告。公告应当载明征收补偿方案和行政复议、行政诉讼权 利等事项。房屋被依法征收的，属于划拨性质的国有土地使用权同时收回。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lastRenderedPageBreak/>
        <w:t>签订房屋征收补偿协议后，被征收人应当将被征收房屋的房 屋权属证书缴回，有关部门应当及时办理注销手续。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第十三条：房屋征收部门应当对房屋征收范围内房屋的权 属、区位、用途、建筑面积等情况组织调查登记，被征收人应当 予以配合，调查结果应当在房屋征收范围内向被征收人公布。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被征收人对调查工作不配合或者提供虚假材料，造成房屋补 偿不能体现被征收房屋真实价值的，由其承担责任。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第十四条：房屋征收范围确定后，不得在房屋征收范围内实 施新建、扩建、改建房屋和改变房屋用途等不当增加补偿费用的 行为；违反本办法实施的，不予补偿。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房屋征收部门应当书面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通知住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建、自然资源、市场监督、税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务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、公安等有关部门暂停办理相关手续。暂停办理的书面通知应 当载明暂停期限，暂停期限为一年。暂停期限到期后没有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新通知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的，可以办理相关手续。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18D4">
        <w:rPr>
          <w:rFonts w:ascii="黑体" w:eastAsia="黑体" w:hAnsi="黑体" w:hint="eastAsia"/>
          <w:sz w:val="32"/>
          <w:szCs w:val="32"/>
        </w:rPr>
        <w:t>第三章 补偿与安置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第十五条：市人民政府对被征收人的补偿包括：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)被征收人房屋价值的补偿；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(二)因征收房屋造成的搬迁、临时安置的补偿；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(三)因征收房屋造成的停产停业损失的补偿。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房屋征收部门在实施房屋征收过程中，被征收人在规定的签 约期限内按期签约并完成搬迁或者积极配合房屋征收部门工作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的，按照征收补偿方案规定，房屋征收部门应当给予被征收人补助和奖励。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第十六条：对被征收房屋价值的补偿，不得低于房屋征收决 定公告之日被征收房屋类似房地产的市场价格。被征收房屋的价 值，由具有相应资质的房地产价格评估机构按照房屋征收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评估办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法评估确定。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被征收人或者房屋征收部门对评估确定的被征收房屋价值 有异议的，可以在收到评估报告十日内向房地产价格评估机构申 请复核评估，房地产价格评估机构应当自收到复核申请之日起十 日内无偿予以复核评估；对复核结果有异议的，可以在收到复核 结果十日内向兴安盟房地产价格评估专家委员会申请鉴定，房地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产价格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评估专家委员会应当在十日内出具鉴定意见；对房地产价 格评估专家委员会的鉴定意见仍有异议的，按照本条例第三十二 条规定处理。被征收房屋评估费用由委托人承担，鉴定费用由申请人承 担。鉴定改变原评估结果的，鉴定费用由原房地产价格评估机构 承担。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第十七条：房地产价格评估机构由被征收人协商选定；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自房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屋征收部门公布房地产价格评估机构名单之日起十日内仍不能 协商选定的，由房屋征收部门组织被征收人按照少数服从多数的 原则投票确定或者采取摇号、抽签等方式随机确定。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通过投票确定或者随机确定房地产价格评估机构，备选的房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地产价格评估机构不得少于三家。通过投票确定的房地产价格评 估机构，应当有过半数被征收人参加投票并获得参加投票被征收 人的过半数票。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投票确定或者随机确定房地产价格评估机构应当由公证机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构现场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公证。公证费用由房屋征收部门承担。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第十八条：房地产价格评估机构选定或者确定后，由房屋征 收部门作为委托人与房地产价格评估机构签订房屋征收评估委 托合同。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第十九条：被征收人可以选择货币补偿，也可以选择房屋产 权调换。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第二十条：被征收房屋的性质和面积以房屋权属证书标明的 为准；被征收房屋没有房屋权属证书的，以房屋登记簿的记载为 准。房屋权属证书与房屋登记簿的记载不一致的，除有证据证明 房屋登记簿确有错误外，以房屋登记簿为准。市人民政府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 屋征收决定前，应当组织有关部门组成认定组，对征收范围内未 经登记的建筑进行调查、认定和处理。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第二十一条：征收个人住宅，被征收人选择货币补偿的，应 当按照房地产价格评估机构确定的类似新建商品住宅市场价格 予以补偿。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第二十二条：征收个人住宅，被征收人选择产权调换方式， 可以在改建地段或者就近地段选择房屋，并与被征收人计算结清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被征收房屋价值与用于产权调换房屋的差价；选择其他地段安置 房屋的，按照区域评估价格，与被征收人计算结清被征收房屋价值与用于产权调换房屋的差价。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被征收人选择产权调换方式，由平房调换至多层住宅的，按 照建筑面积1:1.2比例调换；由平房调换至高层住宅的，按照 建筑面积1:1.3比例调换。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被征收房屋的附属物按照房地产价格评估机构的评估结果 确定货币补偿金额。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第二十三条：被征收房屋属于公有住房，公有住房承租人符 合房改政策的，可以按照房改政策购买被征收房屋，市人民政府 应当对其按照被征收人予以补偿。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第二十四条：征收个人住宅，被征收人符合住房保障条件的，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房屋征收决定的市人民政府应当优先给予住房保障。住房保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障条件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的具体标准按照自治区人民政府规定执行。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第二十五条：被征收人住宅房屋建筑面积低于五十平方米， 且在本市只有该套住房的，产权调换面积不得低于五十平方米， 五十平方米以内不找差价；选择货币补偿的，最低补偿金额不得 低于房地产价格评估机构确定的类似新建商品住宅市场价格平 均售价购买五十平方米住宅的金额。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第二十六条：建设用于产权调换的住宅房屋，应当按照不低 于国家绿色建筑最低标准进行设计和建设。安置房屋应当按照全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装修技术标准进行装修。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征收个人住宅，市人民政府提供用于产权调换房屋为毛坯房 屋的，需向被征收人支付装修补助费，装修补助费补助标准为每平方米二百元。安置房屋面积超出规定调换比例面积部分，不享 受装修补助费；安置房屋面积低于规定调换比例面积的，按实际 发生面积给予装修补助费(选择货币补偿或者市人民政府提供用 于产权调换的房屋已装修完成的，不享受此项补助)。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第二十七条：签订住宅产权调换协议后，建设单位不得随意 变更安置房屋建筑面积，擅自更改面积超过补偿协议百分之三部 分，被征收人无偿取得该面积的产权；低于补偿协议面积且不超 过百分之三部分，房屋征收部门按征收决定公告之日的类似新建 商品住宅市场价格补偿被征收人；低于补偿协议面积且超过百分 之三部分，房屋征收部门按照征收决定公告之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日类似新建商品住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宅市场价格的二倍补偿被征收人，与被征收人签订协议中另有约 定的除外。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类似新建商品住宅市场价格应当在产权调换协议中予以明 确。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第二十八条：征收非住宅房屋的，按照房地产价格评估机构 确定的被征收房屋评估价格进行补偿。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被征收人选择房屋产权调换的，市人民政府有条件提供产权 调换房屋的，应当提供用于产权调换的房屋，并与被征收人结清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被征收房屋价值与用于产权调换房屋价值的差价。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第二十九条：征收范围内非住宅房屋仍在生产、经营的企业 或者个体工商户，应当根据房屋被征收前的效益、停产停业期限 等因素给予被征收人停产停业损失补偿，补偿标准不低于被征收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房屋价值的百分之三。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被征收人认为其停产停业损失超过依照前款规定计算的补 偿费的，应当向房屋征收部门提供房屋被征收前三年的效益、纳 税凭证、停产停业期限等相关证明材料。房屋征收部门应当与被 征收人共同委托依法设立的评估机构对停产停业损失进行评估， 并按照评估结果支付停产停业损失。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第三十条：因征收房屋造成搬迁的，房屋征收部门应当向被 征收人支付搬迁费；选择房屋产权调换的，产权调换房屋交付前， 房屋征收部门应当向被征收人支付临时安置费或者提供周转用  房。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)搬迁费补偿标准。征收房屋搬迁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费按照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每平方米十五 元计算，不足一百平方米，按一百平方米计算；征收非住宅房屋 设备拆装等搬迁所需费用依据房地产价格评估机构评估确定。选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择货币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补偿方式的，计算一次搬迁费，选择产权调换方式的，计 算两次搬迁费。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(二)临时安置费补偿标准。在过渡期限内，被征收人选择 自行过渡安置的，房屋征收部门按被征收房屋面积向被征收人预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lastRenderedPageBreak/>
        <w:t>付临时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安置费，计算标准为每月每平方米十元，不足一百平方米， 按一百平方米计算。被征收人选择安置房屋为多层的，预付二十 四个月的临时安置费，安置房屋为高层的，预付三十六个月的临 时安置费。被征收人安置时，房屋征收部门应当按照实际过渡期 结算发生的临时安置费，多退少补(不足半个月按半个月计算，超过半个月按一个月计算),超过约定过渡期限的，对自行过渡 的被征收人，房屋征收部门应当自逾期之月起按照原规定标准的 二倍支付临时安置费。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第三十一条：房屋征收部门和被征收人应当按照本办法的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规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 定，就补偿方式、补偿金额和支付期限、用于产权调换房屋的地 点和面积、搬迁费、临时安置费、停产停业损失、搬迁期限和过 渡期限等事项，订立补偿协议。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第三十二条：房屋征收部门与被征收人在征收补偿方案确定 的签约期限内达不成补偿协议，或者被征收房屋所有权人不明确 的，由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房屋征收决定的市人民政府按照征收补偿方案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补 偿决定，并在房屋征收范围内予以公告。补偿决定规定的搬迁期 限不得少于十五日。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被征收人对补偿决定不服的，可以依法申请行政复议，也可 以依法提起行政诉讼。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第三十三条：实施房屋征收应当先补偿、后搬迁。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 xml:space="preserve">房屋征收决定的市人民政府对被征收人给予补偿后，被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征收人应当在补偿协议约定或者补偿决定确定的搬迁期限内完 成搬迁。禁止建设单位参与搬迁活动。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第三十四条：被征收人在法定期限内不申请行政复议或者不 提起行政诉讼，在补偿决定规定的搬迁期限内不予搬迁且经依法 书面催告仍不搬迁的，市人民政府依法申请人民法院强制执行。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第三十五条：房屋征收部门应当依法建立房屋征收补偿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档</w:t>
      </w:r>
      <w:proofErr w:type="gramEnd"/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案，并将分户补偿情况在房屋征收范围内向被征收人公布。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第三十六条：被征收房屋存在租赁关系的，由租赁双方自行 解除租赁关系；设有抵押权的，由产权人自行解除抵押；存在产 权纠纷的，由当事人双方自行解决，房屋征收部门不承担房屋租 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赁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、抵押及产权纠纷所产生的任何经济和法律责任。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18D4">
        <w:rPr>
          <w:rFonts w:ascii="黑体" w:eastAsia="黑体" w:hAnsi="黑体" w:hint="eastAsia"/>
          <w:sz w:val="32"/>
          <w:szCs w:val="32"/>
        </w:rPr>
        <w:t>第四章 法律责任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第三十七条：市人民政府、房屋征收部门以及征收实施单位 的工作人员在房屋征收与补偿工作中不履行本办法规定的职责， 或者滥用职权、玩忽职守、徇私舞弊的，由上级人民政府或者市 人民政府责令改正，通报批评；造成损失的，依法承担赔偿责任； 对直接负责的主管人员和其他直接责任人员，依法给予处分；构 成犯罪的，依法追究刑事责任。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 xml:space="preserve">第三十八条：贪污、挪用、私分、截留、拖欠房屋征收补偿 费用的，责令改正，追回有关款项，限期退还违法所得，对有关 责任单位通报批评、给予警告；造成损失的，依法承担赔偿责任； </w:t>
      </w:r>
      <w:r w:rsidRPr="007718D4">
        <w:rPr>
          <w:rFonts w:ascii="仿宋_GB2312" w:eastAsia="仿宋_GB2312" w:hint="eastAsia"/>
          <w:sz w:val="32"/>
          <w:szCs w:val="32"/>
        </w:rPr>
        <w:lastRenderedPageBreak/>
        <w:t>对直接负责的主管人员和其他直接责任人员，构成犯罪的，依法 追究刑事责任；尚不构成犯罪的，依法给予处分。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第三十九条：采取暴力、威胁或者违反规定中断供水、供热、 供气、供电和道路通行等非法方式迫使被征收人搬迁，造成损失 的，依法承担赔偿责任；对直接负责的主管人员和其他直接责任 人员，构成犯罪的，依法追究刑事责任；尚不构成犯罪的，依法 给予处分；构成违反治安管理行为的，依法给予治安管理处罚。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第四十条：房地产价格评估机构或者房地产估价师出具虚假 或者有重大差错的评估报告的，由发证机关责令限期改正，给予 警告，对房地产价格评估机构并处五万元以上二十万元以下罚 款，对房地产估价师并处一万元以上三万元以下罚款，并计入信 用档案；情节严重的，吊销资质证书、注册证书；造成损失的， 依法承担赔偿责任；构成犯罪的，依法追究刑事责任。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7718D4">
        <w:rPr>
          <w:rFonts w:ascii="黑体" w:eastAsia="黑体" w:hAnsi="黑体" w:hint="eastAsia"/>
          <w:sz w:val="32"/>
          <w:szCs w:val="32"/>
        </w:rPr>
        <w:t>第五章 附则</w:t>
      </w:r>
    </w:p>
    <w:p w:rsidR="007718D4" w:rsidRPr="007718D4" w:rsidRDefault="007718D4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718D4">
        <w:rPr>
          <w:rFonts w:ascii="仿宋_GB2312" w:eastAsia="仿宋_GB2312" w:hint="eastAsia"/>
          <w:sz w:val="32"/>
          <w:szCs w:val="32"/>
        </w:rPr>
        <w:t>第四十一条：本办法自公布三十日后施行。本办法施行前已依法取得房屋拆迁许可证或者市人民政府已</w:t>
      </w:r>
      <w:proofErr w:type="gramStart"/>
      <w:r w:rsidRPr="007718D4">
        <w:rPr>
          <w:rFonts w:ascii="仿宋_GB2312" w:eastAsia="仿宋_GB2312" w:hint="eastAsia"/>
          <w:sz w:val="32"/>
          <w:szCs w:val="32"/>
        </w:rPr>
        <w:t>作出</w:t>
      </w:r>
      <w:proofErr w:type="gramEnd"/>
      <w:r w:rsidRPr="007718D4">
        <w:rPr>
          <w:rFonts w:ascii="仿宋_GB2312" w:eastAsia="仿宋_GB2312" w:hint="eastAsia"/>
          <w:sz w:val="32"/>
          <w:szCs w:val="32"/>
        </w:rPr>
        <w:t>征收决定的，继续沿用原有的办法办理。</w:t>
      </w:r>
    </w:p>
    <w:p w:rsidR="00320C42" w:rsidRPr="007718D4" w:rsidRDefault="00320C42" w:rsidP="007718D4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320C42" w:rsidRPr="007718D4" w:rsidSect="007718D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4"/>
    <w:rsid w:val="00320C42"/>
    <w:rsid w:val="007718D4"/>
    <w:rsid w:val="009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82AFD-195E-41C8-BA09-5A00004D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916</Words>
  <Characters>5224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2024-10-18T07:28:00Z</dcterms:created>
  <dcterms:modified xsi:type="dcterms:W3CDTF">2024-10-18T07:32:00Z</dcterms:modified>
</cp:coreProperties>
</file>