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94916">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关于印发《兴安盟行政审批政务服务与数据管理局评审勘验专家库和评审勘验专家</w:t>
      </w:r>
    </w:p>
    <w:p w14:paraId="01455B4D">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管理办法》的通知</w:t>
      </w:r>
    </w:p>
    <w:p w14:paraId="13D5C8FE">
      <w:pPr>
        <w:rPr>
          <w:rFonts w:ascii="仿宋" w:hAnsi="仿宋" w:eastAsia="仿宋"/>
          <w:sz w:val="32"/>
          <w:szCs w:val="32"/>
        </w:rPr>
      </w:pPr>
      <w:r>
        <w:rPr>
          <w:rFonts w:hint="eastAsia" w:ascii="仿宋" w:hAnsi="仿宋" w:eastAsia="仿宋"/>
          <w:sz w:val="32"/>
          <w:szCs w:val="32"/>
        </w:rPr>
        <w:t>盟直各相关部门、各旗县市政务服务局：</w:t>
      </w:r>
    </w:p>
    <w:p w14:paraId="2F615950">
      <w:pPr>
        <w:ind w:firstLine="640" w:firstLineChars="200"/>
        <w:rPr>
          <w:rFonts w:ascii="仿宋" w:hAnsi="仿宋" w:eastAsia="仿宋"/>
          <w:color w:val="333333"/>
          <w:sz w:val="32"/>
          <w:szCs w:val="32"/>
          <w:shd w:val="clear" w:color="auto" w:fill="FFFFFF"/>
        </w:rPr>
      </w:pPr>
      <w:r>
        <w:rPr>
          <w:rFonts w:hint="eastAsia" w:ascii="仿宋" w:hAnsi="仿宋" w:eastAsia="仿宋"/>
          <w:sz w:val="32"/>
          <w:szCs w:val="32"/>
        </w:rPr>
        <w:t>为进一步规范全盟行政审批工作，确保兴安盟行政审批政务服务与数据管理局（以下简称：盟政数局）在行政审批工作中涉及的技术审查、</w:t>
      </w:r>
      <w:r>
        <w:rPr>
          <w:rFonts w:hint="eastAsia" w:ascii="仿宋" w:hAnsi="仿宋" w:eastAsia="仿宋" w:cs="Arial"/>
          <w:sz w:val="32"/>
          <w:szCs w:val="32"/>
        </w:rPr>
        <w:t>专家论证、专家评审、现场核查、验收等工作有序开展，</w:t>
      </w:r>
      <w:r>
        <w:rPr>
          <w:rFonts w:hint="eastAsia" w:ascii="仿宋" w:hAnsi="仿宋" w:eastAsia="仿宋"/>
          <w:sz w:val="32"/>
          <w:szCs w:val="32"/>
        </w:rPr>
        <w:t>提高评审勘验</w:t>
      </w:r>
      <w:r>
        <w:rPr>
          <w:rFonts w:hint="eastAsia" w:ascii="仿宋" w:hAnsi="仿宋" w:eastAsia="仿宋"/>
          <w:color w:val="333333"/>
          <w:sz w:val="32"/>
          <w:szCs w:val="32"/>
          <w:shd w:val="clear" w:color="auto" w:fill="FFFFFF"/>
        </w:rPr>
        <w:t>专家库组织、使用、管理能力和水平，</w:t>
      </w:r>
      <w:r>
        <w:rPr>
          <w:rFonts w:hint="eastAsia" w:ascii="仿宋" w:hAnsi="仿宋" w:eastAsia="仿宋" w:cs="Arial"/>
          <w:sz w:val="32"/>
          <w:szCs w:val="32"/>
        </w:rPr>
        <w:t>根据内蒙古自治区人民政府办公厅关于印发《内蒙古自治区综合评标评审专家库和专家管理办法（试行）》的通知（内政办发〔2024〕2号）和内蒙古公共资源交易中心关于印发 《内蒙古自治区公共资源交易评标评审专家劳务报酬支付标准》的通知（内公资发〔2023〕15号）的有关规定，现制定印发《</w:t>
      </w:r>
      <w:r>
        <w:rPr>
          <w:rFonts w:hint="eastAsia" w:ascii="仿宋" w:hAnsi="仿宋" w:eastAsia="仿宋"/>
          <w:color w:val="333333"/>
          <w:sz w:val="32"/>
          <w:szCs w:val="32"/>
          <w:shd w:val="clear" w:color="auto" w:fill="FFFFFF"/>
        </w:rPr>
        <w:t>兴安盟</w:t>
      </w:r>
      <w:r>
        <w:rPr>
          <w:rFonts w:hint="eastAsia" w:ascii="仿宋" w:hAnsi="仿宋" w:eastAsia="仿宋"/>
          <w:sz w:val="32"/>
          <w:szCs w:val="32"/>
        </w:rPr>
        <w:t>行政审批政务服务与数据管理局</w:t>
      </w:r>
      <w:r>
        <w:rPr>
          <w:rFonts w:hint="eastAsia" w:ascii="仿宋" w:hAnsi="仿宋" w:eastAsia="仿宋"/>
          <w:color w:val="333333"/>
          <w:sz w:val="32"/>
          <w:szCs w:val="32"/>
          <w:shd w:val="clear" w:color="auto" w:fill="FFFFFF"/>
        </w:rPr>
        <w:t>评审勘验专家库和评审勘验专家管理办法</w:t>
      </w:r>
      <w:r>
        <w:rPr>
          <w:rFonts w:hint="eastAsia" w:ascii="仿宋" w:hAnsi="仿宋" w:eastAsia="仿宋" w:cs="Arial"/>
          <w:sz w:val="32"/>
          <w:szCs w:val="32"/>
        </w:rPr>
        <w:t>》，请认真贯彻执行</w:t>
      </w:r>
      <w:r>
        <w:rPr>
          <w:rFonts w:hint="eastAsia" w:ascii="仿宋" w:hAnsi="仿宋" w:eastAsia="仿宋"/>
          <w:color w:val="333333"/>
          <w:sz w:val="32"/>
          <w:szCs w:val="32"/>
          <w:shd w:val="clear" w:color="auto" w:fill="FFFFFF"/>
        </w:rPr>
        <w:t>。</w:t>
      </w:r>
    </w:p>
    <w:p w14:paraId="798F787B">
      <w:pPr>
        <w:pStyle w:val="7"/>
        <w:spacing w:before="0" w:beforeAutospacing="0" w:after="0" w:afterAutospacing="0"/>
        <w:ind w:firstLine="629"/>
        <w:rPr>
          <w:rFonts w:ascii="仿宋" w:hAnsi="仿宋" w:eastAsia="仿宋" w:cs="Arial"/>
          <w:sz w:val="32"/>
          <w:szCs w:val="32"/>
        </w:rPr>
      </w:pPr>
      <w:r>
        <w:rPr>
          <w:rFonts w:hint="eastAsia" w:ascii="仿宋" w:hAnsi="仿宋" w:eastAsia="仿宋" w:cs="Arial"/>
          <w:sz w:val="32"/>
          <w:szCs w:val="32"/>
        </w:rPr>
        <w:t>附件：</w:t>
      </w:r>
      <w:r>
        <w:rPr>
          <w:rFonts w:hint="eastAsia" w:ascii="仿宋" w:hAnsi="仿宋" w:eastAsia="仿宋"/>
          <w:color w:val="333333"/>
          <w:sz w:val="32"/>
          <w:szCs w:val="32"/>
          <w:shd w:val="clear" w:color="auto" w:fill="FFFFFF"/>
        </w:rPr>
        <w:t>兴安盟</w:t>
      </w:r>
      <w:r>
        <w:rPr>
          <w:rFonts w:hint="eastAsia" w:ascii="仿宋" w:hAnsi="仿宋" w:eastAsia="仿宋"/>
          <w:sz w:val="32"/>
          <w:szCs w:val="32"/>
        </w:rPr>
        <w:t>行政审批政务服务与数据管理局</w:t>
      </w:r>
      <w:r>
        <w:rPr>
          <w:rFonts w:hint="eastAsia" w:ascii="仿宋" w:hAnsi="仿宋" w:eastAsia="仿宋"/>
          <w:color w:val="333333"/>
          <w:sz w:val="32"/>
          <w:szCs w:val="32"/>
          <w:shd w:val="clear" w:color="auto" w:fill="FFFFFF"/>
        </w:rPr>
        <w:t>评审勘验专家库和评审勘验专家管理办法</w:t>
      </w:r>
    </w:p>
    <w:p w14:paraId="16BEBD62">
      <w:pPr>
        <w:pStyle w:val="7"/>
        <w:spacing w:before="0" w:beforeAutospacing="0" w:after="0" w:afterAutospacing="0"/>
        <w:ind w:firstLine="629"/>
        <w:rPr>
          <w:rFonts w:ascii="仿宋" w:hAnsi="仿宋" w:eastAsia="仿宋" w:cs="Arial"/>
          <w:sz w:val="32"/>
          <w:szCs w:val="32"/>
        </w:rPr>
      </w:pPr>
    </w:p>
    <w:p w14:paraId="6471E733">
      <w:pPr>
        <w:pStyle w:val="7"/>
        <w:spacing w:before="0" w:beforeAutospacing="0" w:after="0" w:afterAutospacing="0"/>
        <w:ind w:firstLine="629"/>
        <w:rPr>
          <w:rFonts w:ascii="仿宋" w:hAnsi="仿宋" w:eastAsia="仿宋" w:cs="Arial"/>
          <w:sz w:val="32"/>
          <w:szCs w:val="32"/>
        </w:rPr>
      </w:pPr>
    </w:p>
    <w:p w14:paraId="2467E1D3">
      <w:pPr>
        <w:pStyle w:val="7"/>
        <w:spacing w:before="0" w:beforeAutospacing="0" w:after="0" w:afterAutospacing="0"/>
        <w:ind w:firstLine="629"/>
        <w:rPr>
          <w:rFonts w:ascii="仿宋" w:hAnsi="仿宋" w:eastAsia="仿宋" w:cs="Arial"/>
          <w:sz w:val="32"/>
          <w:szCs w:val="32"/>
        </w:rPr>
      </w:pPr>
    </w:p>
    <w:p w14:paraId="03E26BD0">
      <w:pPr>
        <w:pStyle w:val="7"/>
        <w:spacing w:before="0" w:beforeAutospacing="0" w:after="0" w:afterAutospacing="0"/>
        <w:ind w:firstLine="629"/>
        <w:rPr>
          <w:rFonts w:cs="Arial" w:asciiTheme="minorEastAsia" w:hAnsiTheme="minorEastAsia"/>
          <w:sz w:val="32"/>
          <w:szCs w:val="32"/>
        </w:rPr>
      </w:pPr>
    </w:p>
    <w:p w14:paraId="4C3454AF">
      <w:pPr>
        <w:spacing w:after="312"/>
        <w:ind w:firstLine="640" w:firstLineChars="200"/>
        <w:rPr>
          <w:rFonts w:ascii="仿宋" w:hAnsi="仿宋" w:eastAsia="仿宋" w:cs="Arial"/>
          <w:color w:val="000000"/>
          <w:kern w:val="0"/>
          <w:sz w:val="32"/>
          <w:szCs w:val="32"/>
        </w:rPr>
      </w:pPr>
      <w:r>
        <w:rPr>
          <w:rFonts w:hint="eastAsia" w:cs="Arial" w:asciiTheme="minorEastAsia" w:hAnsiTheme="minorEastAsia"/>
          <w:sz w:val="32"/>
          <w:szCs w:val="32"/>
        </w:rPr>
        <w:t xml:space="preserve">                    </w:t>
      </w:r>
      <w:r>
        <w:rPr>
          <w:rFonts w:hint="eastAsia" w:ascii="仿宋" w:hAnsi="仿宋" w:eastAsia="仿宋" w:cs="Arial"/>
          <w:color w:val="000000"/>
          <w:kern w:val="0"/>
          <w:sz w:val="32"/>
          <w:szCs w:val="32"/>
        </w:rPr>
        <w:t xml:space="preserve">          </w:t>
      </w:r>
      <w:r>
        <w:rPr>
          <w:rFonts w:hint="eastAsia" w:ascii="仿宋" w:hAnsi="仿宋" w:eastAsia="仿宋" w:cs="Arial"/>
          <w:color w:val="000000"/>
          <w:kern w:val="0"/>
          <w:sz w:val="32"/>
          <w:szCs w:val="32"/>
          <w:lang w:val="en-US" w:eastAsia="zh-CN"/>
        </w:rPr>
        <w:t xml:space="preserve">  </w:t>
      </w:r>
      <w:bookmarkStart w:id="0" w:name="_GoBack"/>
      <w:bookmarkEnd w:id="0"/>
      <w:r>
        <w:rPr>
          <w:rFonts w:hint="eastAsia" w:ascii="仿宋" w:hAnsi="仿宋" w:eastAsia="仿宋" w:cs="Arial"/>
          <w:color w:val="000000"/>
          <w:kern w:val="0"/>
          <w:sz w:val="32"/>
          <w:szCs w:val="32"/>
        </w:rPr>
        <w:t xml:space="preserve"> 2024年</w:t>
      </w:r>
      <w:r>
        <w:rPr>
          <w:rFonts w:hint="eastAsia" w:ascii="仿宋" w:hAnsi="仿宋" w:eastAsia="仿宋" w:cs="Arial"/>
          <w:color w:val="000000"/>
          <w:kern w:val="0"/>
          <w:sz w:val="32"/>
          <w:szCs w:val="32"/>
          <w:lang w:val="en-US" w:eastAsia="zh-CN"/>
        </w:rPr>
        <w:t>7</w:t>
      </w:r>
      <w:r>
        <w:rPr>
          <w:rFonts w:hint="eastAsia" w:ascii="仿宋" w:hAnsi="仿宋" w:eastAsia="仿宋" w:cs="Arial"/>
          <w:color w:val="000000"/>
          <w:kern w:val="0"/>
          <w:sz w:val="32"/>
          <w:szCs w:val="32"/>
        </w:rPr>
        <w:t>月</w:t>
      </w:r>
      <w:r>
        <w:rPr>
          <w:rFonts w:hint="eastAsia" w:ascii="仿宋" w:hAnsi="仿宋" w:eastAsia="仿宋" w:cs="Arial"/>
          <w:color w:val="000000"/>
          <w:kern w:val="0"/>
          <w:sz w:val="32"/>
          <w:szCs w:val="32"/>
          <w:lang w:val="en-US" w:eastAsia="zh-CN"/>
        </w:rPr>
        <w:t>1</w:t>
      </w:r>
      <w:r>
        <w:rPr>
          <w:rFonts w:hint="eastAsia" w:ascii="仿宋" w:hAnsi="仿宋" w:eastAsia="仿宋" w:cs="Arial"/>
          <w:color w:val="000000"/>
          <w:kern w:val="0"/>
          <w:sz w:val="32"/>
          <w:szCs w:val="32"/>
        </w:rPr>
        <w:t>日</w:t>
      </w:r>
    </w:p>
    <w:p w14:paraId="20FA173C">
      <w:pPr>
        <w:spacing w:after="312"/>
        <w:ind w:firstLine="640" w:firstLineChars="200"/>
        <w:rPr>
          <w:rFonts w:ascii="仿宋" w:hAnsi="仿宋" w:eastAsia="仿宋" w:cs="Arial"/>
          <w:color w:val="000000"/>
          <w:kern w:val="0"/>
          <w:sz w:val="32"/>
          <w:szCs w:val="32"/>
        </w:rPr>
      </w:pPr>
    </w:p>
    <w:p w14:paraId="4D5308E7">
      <w:pPr>
        <w:spacing w:after="312"/>
        <w:jc w:val="left"/>
        <w:rPr>
          <w:rFonts w:ascii="仿宋" w:hAnsi="仿宋" w:eastAsia="仿宋"/>
          <w:b/>
          <w:sz w:val="32"/>
          <w:szCs w:val="32"/>
        </w:rPr>
      </w:pPr>
      <w:r>
        <w:rPr>
          <w:rFonts w:hint="eastAsia" w:ascii="仿宋" w:hAnsi="仿宋" w:eastAsia="仿宋"/>
          <w:b/>
          <w:sz w:val="32"/>
          <w:szCs w:val="32"/>
        </w:rPr>
        <w:t>附件</w:t>
      </w:r>
    </w:p>
    <w:p w14:paraId="6B7E20B8">
      <w:pPr>
        <w:widowControl/>
        <w:shd w:val="clear" w:color="auto" w:fill="FFFFFF"/>
        <w:spacing w:line="0" w:lineRule="atLeast"/>
        <w:jc w:val="center"/>
        <w:rPr>
          <w:rFonts w:ascii="方正小标宋简体" w:eastAsia="方正小标宋简体"/>
          <w:sz w:val="44"/>
          <w:szCs w:val="44"/>
        </w:rPr>
      </w:pPr>
      <w:r>
        <w:rPr>
          <w:rFonts w:hint="eastAsia" w:ascii="方正小标宋简体" w:eastAsia="方正小标宋简体"/>
          <w:sz w:val="44"/>
          <w:szCs w:val="44"/>
        </w:rPr>
        <w:t>兴安盟行政审批政务服务与数据管理局</w:t>
      </w:r>
    </w:p>
    <w:p w14:paraId="745CC820">
      <w:pPr>
        <w:widowControl/>
        <w:shd w:val="clear" w:color="auto" w:fill="FFFFFF"/>
        <w:spacing w:line="0" w:lineRule="atLeast"/>
        <w:jc w:val="center"/>
        <w:rPr>
          <w:rFonts w:ascii="方正小标宋简体" w:eastAsia="方正小标宋简体"/>
          <w:sz w:val="44"/>
          <w:szCs w:val="44"/>
        </w:rPr>
      </w:pPr>
      <w:r>
        <w:rPr>
          <w:rFonts w:hint="eastAsia" w:ascii="方正小标宋简体" w:eastAsia="方正小标宋简体"/>
          <w:sz w:val="44"/>
          <w:szCs w:val="44"/>
        </w:rPr>
        <w:t>评审勘验专家库和评审勘验专家管理办法</w:t>
      </w:r>
    </w:p>
    <w:p w14:paraId="77E4D9F7">
      <w:pPr>
        <w:widowControl/>
        <w:shd w:val="clear" w:color="auto" w:fill="FFFFFF"/>
        <w:spacing w:line="450" w:lineRule="atLeast"/>
        <w:jc w:val="center"/>
        <w:rPr>
          <w:rFonts w:ascii="黑体" w:hAnsi="黑体" w:eastAsia="黑体" w:cs="宋体"/>
          <w:color w:val="000000"/>
          <w:kern w:val="0"/>
          <w:sz w:val="32"/>
          <w:szCs w:val="32"/>
        </w:rPr>
      </w:pPr>
      <w:r>
        <w:rPr>
          <w:rFonts w:hint="eastAsia" w:ascii="黑体" w:hAnsi="黑体" w:eastAsia="黑体" w:cs="宋体"/>
          <w:color w:val="454545"/>
          <w:kern w:val="0"/>
          <w:sz w:val="32"/>
          <w:szCs w:val="32"/>
        </w:rPr>
        <w:t>第一章　总　则</w:t>
      </w:r>
    </w:p>
    <w:p w14:paraId="32BFD62B">
      <w:pPr>
        <w:widowControl/>
        <w:shd w:val="clear" w:color="auto" w:fill="FFFFFF"/>
        <w:spacing w:line="450" w:lineRule="atLeast"/>
        <w:ind w:firstLine="643" w:firstLineChars="200"/>
        <w:jc w:val="left"/>
        <w:rPr>
          <w:rFonts w:ascii="仿宋" w:hAnsi="仿宋" w:eastAsia="仿宋" w:cs="Arial"/>
          <w:sz w:val="32"/>
          <w:szCs w:val="32"/>
        </w:rPr>
      </w:pPr>
      <w:r>
        <w:rPr>
          <w:rFonts w:hint="eastAsia" w:ascii="仿宋" w:hAnsi="仿宋" w:eastAsia="仿宋" w:cs="Arial"/>
          <w:b/>
          <w:bCs/>
          <w:sz w:val="32"/>
          <w:szCs w:val="32"/>
        </w:rPr>
        <w:t xml:space="preserve">第一条  </w:t>
      </w:r>
      <w:r>
        <w:rPr>
          <w:rFonts w:hint="eastAsia" w:ascii="仿宋" w:hAnsi="仿宋" w:eastAsia="仿宋" w:cs="Arial"/>
          <w:sz w:val="32"/>
          <w:szCs w:val="32"/>
        </w:rPr>
        <w:t>为加强评审勘验专家库的管理，规范评审勘验专家行为和评审勘验专家劳务报酬，提高评审勘验工作质量，切实减轻企业负担。根据《行政许可法》、内蒙古自治区人民政府办公厅关于印发《内蒙古自治区综合评标评审专家库和专家管理办法（试行）》的通知（内政办发〔2024〕2号）和内蒙古公共资源交易中心关于印发 《内蒙古自治区公共资源交易评标评审专家劳务报酬支付标准》的通知（内公资发〔2023〕15号）的有关规定，结合全盟评审勘验工作实际，制定本办法。</w:t>
      </w:r>
    </w:p>
    <w:p w14:paraId="083E1E05">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第二条</w:t>
      </w:r>
      <w:r>
        <w:rPr>
          <w:rFonts w:hint="eastAsia" w:ascii="仿宋" w:hAnsi="仿宋" w:eastAsia="仿宋" w:cs="Arial"/>
          <w:sz w:val="32"/>
          <w:szCs w:val="32"/>
        </w:rPr>
        <w:t xml:space="preserve">  本办法适用于兴安盟行政审批评审勘验专家库（以下简称专家库）的组建、使用、管理，以及评审勘验专家（以下简称专家）的选聘、审核、抽取、退出、劳务报酬发放等活动。</w:t>
      </w:r>
    </w:p>
    <w:p w14:paraId="79029AB8">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第三条</w:t>
      </w:r>
      <w:r>
        <w:rPr>
          <w:rFonts w:hint="eastAsia" w:ascii="仿宋" w:hAnsi="仿宋" w:eastAsia="仿宋" w:cs="Arial"/>
          <w:sz w:val="32"/>
          <w:szCs w:val="32"/>
        </w:rPr>
        <w:t xml:space="preserve">  兴安盟评审勘验专家库的组建、使用和管理，应当遵循统一组建、资源共享、科学管理、公开公正、随机抽取的原则。</w:t>
      </w:r>
    </w:p>
    <w:p w14:paraId="7C644DAF">
      <w:pPr>
        <w:widowControl/>
        <w:shd w:val="clear" w:color="auto" w:fill="FFFFFF"/>
        <w:spacing w:line="450" w:lineRule="atLeast"/>
        <w:ind w:firstLine="640"/>
        <w:jc w:val="left"/>
        <w:rPr>
          <w:rFonts w:ascii="黑体" w:hAnsi="黑体" w:eastAsia="黑体" w:cs="宋体"/>
          <w:color w:val="000000" w:themeColor="text1"/>
          <w:kern w:val="0"/>
          <w:sz w:val="32"/>
          <w:szCs w:val="32"/>
        </w:rPr>
      </w:pPr>
      <w:r>
        <w:rPr>
          <w:rFonts w:hint="eastAsia" w:ascii="仿宋" w:hAnsi="仿宋" w:eastAsia="仿宋" w:cs="Arial"/>
          <w:b/>
          <w:bCs/>
          <w:sz w:val="32"/>
          <w:szCs w:val="32"/>
        </w:rPr>
        <w:t>第四条</w:t>
      </w:r>
      <w:r>
        <w:rPr>
          <w:rFonts w:hint="eastAsia" w:ascii="仿宋" w:hAnsi="仿宋" w:eastAsia="仿宋" w:cs="Arial"/>
          <w:sz w:val="32"/>
          <w:szCs w:val="32"/>
        </w:rPr>
        <w:t xml:space="preserve">  兴安盟评审勘验专家库由</w:t>
      </w:r>
      <w:r>
        <w:rPr>
          <w:rFonts w:hint="eastAsia" w:ascii="仿宋" w:hAnsi="仿宋" w:eastAsia="仿宋"/>
          <w:color w:val="000000" w:themeColor="text1"/>
          <w:sz w:val="32"/>
          <w:szCs w:val="32"/>
        </w:rPr>
        <w:t>兴安盟行政审批政务服务与数据管理局（以下简称：盟政数局）</w:t>
      </w:r>
      <w:r>
        <w:rPr>
          <w:rFonts w:hint="eastAsia" w:ascii="仿宋" w:hAnsi="仿宋" w:eastAsia="仿宋" w:cs="Arial"/>
          <w:color w:val="000000" w:themeColor="text1"/>
          <w:sz w:val="32"/>
          <w:szCs w:val="32"/>
        </w:rPr>
        <w:t>负责组织开发专家库管理系统（以下简称专家库管理系统），承担专家库日常运行和技术维护工作。盟直各有关部门积极配合，认真做好相关专业技术支撑工作。</w:t>
      </w:r>
    </w:p>
    <w:p w14:paraId="59F03041">
      <w:pPr>
        <w:pStyle w:val="14"/>
        <w:widowControl/>
        <w:numPr>
          <w:ilvl w:val="0"/>
          <w:numId w:val="0"/>
        </w:numPr>
        <w:shd w:val="clear" w:color="auto" w:fill="FFFFFF"/>
        <w:spacing w:line="450" w:lineRule="atLeast"/>
        <w:ind w:leftChars="0" w:firstLine="2240" w:firstLineChars="700"/>
        <w:jc w:val="both"/>
        <w:rPr>
          <w:rFonts w:ascii="黑体" w:hAnsi="黑体" w:eastAsia="黑体" w:cs="宋体"/>
          <w:color w:val="454545"/>
          <w:kern w:val="0"/>
          <w:sz w:val="32"/>
          <w:szCs w:val="32"/>
        </w:rPr>
      </w:pPr>
      <w:r>
        <w:rPr>
          <w:rFonts w:hint="eastAsia" w:ascii="黑体" w:hAnsi="黑体" w:eastAsia="黑体" w:cs="宋体"/>
          <w:color w:val="454545"/>
          <w:kern w:val="0"/>
          <w:sz w:val="32"/>
          <w:szCs w:val="32"/>
        </w:rPr>
        <w:t>第二章　专家入库管理</w:t>
      </w:r>
    </w:p>
    <w:p w14:paraId="5F2A2D4E">
      <w:pPr>
        <w:pStyle w:val="7"/>
        <w:spacing w:before="0" w:beforeAutospacing="0" w:after="0" w:afterAutospacing="0" w:line="408" w:lineRule="auto"/>
        <w:ind w:firstLine="643" w:firstLineChars="200"/>
        <w:rPr>
          <w:rFonts w:ascii="仿宋" w:hAnsi="仿宋" w:eastAsia="仿宋" w:cs="Arial"/>
          <w:sz w:val="32"/>
          <w:szCs w:val="32"/>
        </w:rPr>
      </w:pPr>
      <w:r>
        <w:rPr>
          <w:rFonts w:hint="eastAsia" w:ascii="仿宋" w:hAnsi="仿宋" w:eastAsia="仿宋" w:cs="Arial"/>
          <w:b/>
          <w:bCs/>
          <w:sz w:val="32"/>
          <w:szCs w:val="32"/>
        </w:rPr>
        <w:t>第五条</w:t>
      </w:r>
      <w:r>
        <w:rPr>
          <w:rFonts w:hint="eastAsia" w:ascii="仿宋" w:hAnsi="仿宋" w:eastAsia="仿宋" w:cs="Arial"/>
          <w:sz w:val="32"/>
          <w:szCs w:val="32"/>
        </w:rPr>
        <w:t xml:space="preserve">  入选专家库的专家，除符合国家法律法规规定的条件外，仍按照现行国家行业行政监督管理部门对相关行业专家的入库条件执行。</w:t>
      </w:r>
      <w:r>
        <w:rPr>
          <w:rFonts w:ascii="仿宋" w:hAnsi="仿宋" w:eastAsia="仿宋" w:cs="Arial"/>
          <w:sz w:val="32"/>
          <w:szCs w:val="32"/>
        </w:rPr>
        <w:t>专家</w:t>
      </w:r>
      <w:r>
        <w:rPr>
          <w:rFonts w:hint="eastAsia" w:ascii="仿宋" w:hAnsi="仿宋" w:eastAsia="仿宋" w:cs="Arial"/>
          <w:sz w:val="32"/>
          <w:szCs w:val="32"/>
        </w:rPr>
        <w:t>需具备的基本</w:t>
      </w:r>
      <w:r>
        <w:rPr>
          <w:rFonts w:ascii="仿宋" w:hAnsi="仿宋" w:eastAsia="仿宋" w:cs="Arial"/>
          <w:sz w:val="32"/>
          <w:szCs w:val="32"/>
        </w:rPr>
        <w:t>条件</w:t>
      </w:r>
      <w:r>
        <w:rPr>
          <w:rFonts w:hint="eastAsia" w:ascii="仿宋" w:hAnsi="仿宋" w:eastAsia="仿宋" w:cs="Arial"/>
          <w:sz w:val="32"/>
          <w:szCs w:val="32"/>
        </w:rPr>
        <w:t>：</w:t>
      </w:r>
    </w:p>
    <w:p w14:paraId="5C065165">
      <w:pPr>
        <w:pStyle w:val="7"/>
        <w:spacing w:before="0" w:beforeAutospacing="0" w:after="0" w:afterAutospacing="0"/>
        <w:rPr>
          <w:rFonts w:ascii="仿宋" w:hAnsi="仿宋" w:eastAsia="仿宋" w:cs="Arial"/>
          <w:sz w:val="32"/>
          <w:szCs w:val="32"/>
        </w:rPr>
      </w:pPr>
      <w:r>
        <w:rPr>
          <w:rFonts w:hint="eastAsia" w:ascii="仿宋" w:hAnsi="仿宋" w:eastAsia="仿宋" w:cs="Arial"/>
          <w:sz w:val="32"/>
          <w:szCs w:val="32"/>
        </w:rPr>
        <w:t xml:space="preserve">    (一)</w:t>
      </w:r>
      <w:r>
        <w:rPr>
          <w:rFonts w:ascii="仿宋" w:hAnsi="仿宋" w:eastAsia="仿宋" w:cs="Arial"/>
          <w:sz w:val="32"/>
          <w:szCs w:val="32"/>
        </w:rPr>
        <w:t>遵纪守法，作风正派，坚持原则，廉洁公正，保守秘密。</w:t>
      </w:r>
    </w:p>
    <w:p w14:paraId="4EE3BCA3">
      <w:pPr>
        <w:pStyle w:val="7"/>
        <w:spacing w:before="0" w:beforeAutospacing="0" w:after="0" w:afterAutospacing="0"/>
        <w:rPr>
          <w:rFonts w:ascii="仿宋" w:hAnsi="仿宋" w:eastAsia="仿宋" w:cs="Arial"/>
          <w:sz w:val="32"/>
          <w:szCs w:val="32"/>
        </w:rPr>
      </w:pPr>
      <w:r>
        <w:rPr>
          <w:rFonts w:hint="eastAsia" w:ascii="仿宋" w:hAnsi="仿宋" w:eastAsia="仿宋" w:cs="Arial"/>
          <w:sz w:val="32"/>
          <w:szCs w:val="32"/>
        </w:rPr>
        <w:t xml:space="preserve">    (二)</w:t>
      </w:r>
      <w:r>
        <w:rPr>
          <w:rFonts w:ascii="仿宋" w:hAnsi="仿宋" w:eastAsia="仿宋" w:cs="Arial"/>
          <w:sz w:val="32"/>
          <w:szCs w:val="32"/>
        </w:rPr>
        <w:t xml:space="preserve"> 具有</w:t>
      </w:r>
      <w:r>
        <w:rPr>
          <w:rFonts w:hint="eastAsia" w:ascii="仿宋" w:hAnsi="仿宋" w:eastAsia="仿宋" w:cs="Arial"/>
          <w:sz w:val="32"/>
          <w:szCs w:val="32"/>
        </w:rPr>
        <w:t>国家级、自治区级和盟级相关专业认证、评审和现场检查资格,或</w:t>
      </w:r>
      <w:r>
        <w:rPr>
          <w:rFonts w:ascii="仿宋" w:hAnsi="仿宋" w:eastAsia="仿宋" w:cs="Arial"/>
          <w:sz w:val="32"/>
          <w:szCs w:val="32"/>
        </w:rPr>
        <w:t>中级以上专业技术职称，熟悉评审项目的法律法规和评审标准、评审程序。</w:t>
      </w:r>
    </w:p>
    <w:p w14:paraId="475DBB43">
      <w:pPr>
        <w:pStyle w:val="7"/>
        <w:spacing w:before="0" w:beforeAutospacing="0" w:after="0" w:afterAutospacing="0"/>
        <w:rPr>
          <w:rFonts w:ascii="仿宋" w:hAnsi="仿宋" w:eastAsia="仿宋" w:cs="Arial"/>
          <w:sz w:val="32"/>
          <w:szCs w:val="32"/>
        </w:rPr>
      </w:pPr>
      <w:r>
        <w:rPr>
          <w:rFonts w:hint="eastAsia" w:ascii="仿宋" w:hAnsi="仿宋" w:eastAsia="仿宋" w:cs="Arial"/>
          <w:sz w:val="32"/>
          <w:szCs w:val="32"/>
        </w:rPr>
        <w:t xml:space="preserve">    (三)</w:t>
      </w:r>
      <w:r>
        <w:rPr>
          <w:rFonts w:ascii="仿宋" w:hAnsi="仿宋" w:eastAsia="仿宋" w:cs="Arial"/>
          <w:sz w:val="32"/>
          <w:szCs w:val="32"/>
        </w:rPr>
        <w:t>热爱评审工作，身体健康</w:t>
      </w:r>
      <w:r>
        <w:rPr>
          <w:rFonts w:hint="eastAsia" w:ascii="仿宋" w:hAnsi="仿宋" w:eastAsia="仿宋" w:cs="Arial"/>
          <w:sz w:val="32"/>
          <w:szCs w:val="32"/>
        </w:rPr>
        <w:t>，</w:t>
      </w:r>
      <w:r>
        <w:rPr>
          <w:rFonts w:ascii="仿宋" w:hAnsi="仿宋" w:eastAsia="仿宋" w:cs="Arial"/>
          <w:sz w:val="32"/>
          <w:szCs w:val="32"/>
        </w:rPr>
        <w:t>能</w:t>
      </w:r>
      <w:r>
        <w:rPr>
          <w:rFonts w:hint="eastAsia" w:ascii="仿宋" w:hAnsi="仿宋" w:eastAsia="仿宋" w:cs="Arial"/>
          <w:sz w:val="32"/>
          <w:szCs w:val="32"/>
        </w:rPr>
        <w:t>够</w:t>
      </w:r>
      <w:r>
        <w:rPr>
          <w:rFonts w:ascii="仿宋" w:hAnsi="仿宋" w:eastAsia="仿宋" w:cs="Arial"/>
          <w:sz w:val="32"/>
          <w:szCs w:val="32"/>
        </w:rPr>
        <w:t>参加评审工作。</w:t>
      </w:r>
    </w:p>
    <w:p w14:paraId="48A541C2">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第六条</w:t>
      </w:r>
      <w:r>
        <w:rPr>
          <w:rFonts w:hint="eastAsia" w:ascii="仿宋" w:hAnsi="仿宋" w:eastAsia="仿宋" w:cs="Arial"/>
          <w:sz w:val="32"/>
          <w:szCs w:val="32"/>
        </w:rPr>
        <w:t> 专家库专家由相关行政主管部门推荐和社会公开招聘，经兴安盟政数局审定选用。选用工作由兴安盟政数局组织成立的专家库工作领导小组负责，选用程序包括：</w:t>
      </w:r>
    </w:p>
    <w:p w14:paraId="5B55536D">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（一）发布推荐通知。明确专家库类别、选用条件、申请时间、选用申请方式和流程以及需要提交的材料等。</w:t>
      </w:r>
    </w:p>
    <w:p w14:paraId="7FE0A663">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（二）审核专家申请。专家库工作领导小组对应选申请人是否符合选用条件进行审核。</w:t>
      </w:r>
    </w:p>
    <w:p w14:paraId="30C435FC">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（三）发布选用专家名单通知。</w:t>
      </w:r>
    </w:p>
    <w:p w14:paraId="4EBD230C">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（四）颁发聘书、发送名单、入库。对选用专家成员，发放聘书，并纳入专家库管理。</w:t>
      </w:r>
    </w:p>
    <w:p w14:paraId="63255045">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第七条</w:t>
      </w:r>
      <w:r>
        <w:rPr>
          <w:rFonts w:hint="eastAsia" w:ascii="仿宋" w:hAnsi="仿宋" w:eastAsia="仿宋" w:cs="Arial"/>
          <w:sz w:val="32"/>
          <w:szCs w:val="32"/>
        </w:rPr>
        <w:t xml:space="preserve">  专家应如实申报工作单位、职称、执业资格、通讯方式以及与本人有利害关系且在评审工作中需要回避的信息等。聘用期内，若上述信息发生变化，专家应在信息发生变化后的5个工作日内提出信息变更申请并提交相关证明材料。　</w:t>
      </w:r>
    </w:p>
    <w:p w14:paraId="1939A93F">
      <w:pPr>
        <w:widowControl/>
        <w:shd w:val="clear" w:color="auto" w:fill="FFFFFF"/>
        <w:spacing w:line="450" w:lineRule="atLeast"/>
        <w:ind w:firstLine="640"/>
        <w:jc w:val="left"/>
        <w:rPr>
          <w:rFonts w:ascii="黑体" w:hAnsi="黑体" w:eastAsia="黑体" w:cs="宋体"/>
          <w:color w:val="454545"/>
          <w:kern w:val="0"/>
          <w:sz w:val="32"/>
          <w:szCs w:val="32"/>
        </w:rPr>
      </w:pPr>
      <w:r>
        <w:rPr>
          <w:rFonts w:hint="eastAsia" w:ascii="仿宋" w:hAnsi="仿宋" w:eastAsia="仿宋" w:cs="Arial"/>
          <w:b/>
          <w:bCs/>
          <w:sz w:val="32"/>
          <w:szCs w:val="32"/>
        </w:rPr>
        <w:t>第八条</w:t>
      </w:r>
      <w:r>
        <w:rPr>
          <w:rFonts w:hint="eastAsia" w:ascii="仿宋" w:hAnsi="仿宋" w:eastAsia="仿宋" w:cs="Arial"/>
          <w:sz w:val="32"/>
          <w:szCs w:val="32"/>
        </w:rPr>
        <w:t xml:space="preserve">  专家聘用期限为3年。聘用期届满前，专家可提出续聘申请，通过审核后予以续聘。</w:t>
      </w:r>
    </w:p>
    <w:p w14:paraId="7F46E3FA">
      <w:pPr>
        <w:widowControl/>
        <w:shd w:val="clear" w:color="auto" w:fill="FFFFFF"/>
        <w:spacing w:line="450" w:lineRule="atLeast"/>
        <w:jc w:val="center"/>
        <w:rPr>
          <w:rFonts w:ascii="黑体" w:hAnsi="黑体" w:eastAsia="黑体" w:cs="宋体"/>
          <w:color w:val="000000"/>
          <w:kern w:val="0"/>
          <w:sz w:val="32"/>
          <w:szCs w:val="32"/>
        </w:rPr>
      </w:pPr>
      <w:r>
        <w:rPr>
          <w:rFonts w:hint="eastAsia" w:ascii="黑体" w:hAnsi="黑体" w:eastAsia="黑体" w:cs="宋体"/>
          <w:color w:val="454545"/>
          <w:kern w:val="0"/>
          <w:sz w:val="32"/>
          <w:szCs w:val="32"/>
        </w:rPr>
        <w:t>第三章　专家抽取管理</w:t>
      </w:r>
    </w:p>
    <w:p w14:paraId="00E8ED43">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第九条</w:t>
      </w:r>
      <w:r>
        <w:rPr>
          <w:rFonts w:hint="eastAsia" w:ascii="仿宋" w:hAnsi="仿宋" w:eastAsia="仿宋" w:cs="Arial"/>
          <w:sz w:val="32"/>
          <w:szCs w:val="32"/>
        </w:rPr>
        <w:t> 专家的抽取原则上应采取随机抽取方式进行，国家法律法规和本办法另有规定的除外，否则评审结果视为无效。</w:t>
      </w:r>
    </w:p>
    <w:p w14:paraId="26E0F982">
      <w:pPr>
        <w:shd w:val="clear" w:color="auto" w:fill="FFFFFF"/>
        <w:spacing w:before="75" w:after="75" w:line="480" w:lineRule="auto"/>
        <w:ind w:firstLine="643" w:firstLineChars="200"/>
        <w:rPr>
          <w:rFonts w:ascii="仿宋" w:hAnsi="仿宋" w:eastAsia="仿宋" w:cs="Arial"/>
          <w:sz w:val="32"/>
          <w:szCs w:val="32"/>
        </w:rPr>
      </w:pPr>
      <w:r>
        <w:rPr>
          <w:rFonts w:hint="eastAsia" w:ascii="仿宋" w:hAnsi="仿宋" w:eastAsia="仿宋" w:cs="Arial"/>
          <w:b/>
          <w:bCs/>
          <w:sz w:val="32"/>
          <w:szCs w:val="32"/>
        </w:rPr>
        <w:t>第十条</w:t>
      </w:r>
      <w:r>
        <w:rPr>
          <w:rFonts w:hint="eastAsia" w:ascii="仿宋" w:hAnsi="仿宋" w:eastAsia="仿宋" w:cs="Arial"/>
          <w:sz w:val="32"/>
          <w:szCs w:val="32"/>
        </w:rPr>
        <w:t xml:space="preserve">  专家的随机抽取，按以下程序进行：</w:t>
      </w:r>
    </w:p>
    <w:p w14:paraId="74A9C49A">
      <w:pPr>
        <w:shd w:val="clear" w:color="auto" w:fill="FFFFFF"/>
        <w:spacing w:before="75" w:after="75" w:line="480" w:lineRule="auto"/>
        <w:rPr>
          <w:rFonts w:ascii="仿宋" w:hAnsi="仿宋" w:eastAsia="仿宋" w:cs="Arial"/>
          <w:sz w:val="32"/>
          <w:szCs w:val="32"/>
        </w:rPr>
      </w:pPr>
      <w:r>
        <w:rPr>
          <w:rFonts w:hint="eastAsia" w:ascii="仿宋" w:hAnsi="仿宋" w:eastAsia="仿宋" w:cs="Arial"/>
          <w:sz w:val="32"/>
          <w:szCs w:val="32"/>
        </w:rPr>
        <w:t>　　（一）需求提出。根据行政审批工作需要，提出专家抽取需求。抽取需求应包括评审项目名称、时间和地点、所需专家专业和数量、需要回避的信息等。抽取需求的提出原则上不得早于评审勘验活动开始前48小时。</w:t>
      </w:r>
    </w:p>
    <w:p w14:paraId="1D1D0D1B">
      <w:pPr>
        <w:shd w:val="clear" w:color="auto" w:fill="FFFFFF"/>
        <w:spacing w:before="75" w:after="75" w:line="480" w:lineRule="auto"/>
        <w:ind w:firstLine="645"/>
        <w:rPr>
          <w:rFonts w:ascii="仿宋" w:hAnsi="仿宋" w:eastAsia="仿宋" w:cs="Arial"/>
          <w:sz w:val="32"/>
          <w:szCs w:val="32"/>
        </w:rPr>
      </w:pPr>
      <w:r>
        <w:rPr>
          <w:rFonts w:hint="eastAsia" w:ascii="仿宋" w:hAnsi="仿宋" w:eastAsia="仿宋" w:cs="Arial"/>
          <w:sz w:val="32"/>
          <w:szCs w:val="32"/>
        </w:rPr>
        <w:t>（二）随机抽取。应用“评审勘验专家库管理系统”，按照随机原则抽取专家，联系并确认参加评审工作的专家名单。</w:t>
      </w:r>
    </w:p>
    <w:p w14:paraId="7989D92A">
      <w:pPr>
        <w:widowControl/>
        <w:shd w:val="clear" w:color="auto" w:fill="FFFFFF"/>
        <w:spacing w:line="450" w:lineRule="atLeast"/>
        <w:ind w:firstLine="640"/>
        <w:jc w:val="left"/>
        <w:rPr>
          <w:rFonts w:ascii="仿宋" w:hAnsi="仿宋" w:eastAsia="仿宋" w:cs="Arial"/>
          <w:sz w:val="32"/>
          <w:szCs w:val="32"/>
          <w:highlight w:val="yellow"/>
        </w:rPr>
      </w:pPr>
      <w:r>
        <w:rPr>
          <w:rFonts w:hint="eastAsia" w:ascii="仿宋" w:hAnsi="仿宋" w:eastAsia="仿宋" w:cs="Arial"/>
          <w:b/>
          <w:bCs/>
          <w:sz w:val="32"/>
          <w:szCs w:val="32"/>
        </w:rPr>
        <w:t>第十一条</w:t>
      </w:r>
      <w:r>
        <w:rPr>
          <w:rFonts w:hint="eastAsia" w:ascii="仿宋" w:hAnsi="仿宋" w:eastAsia="仿宋" w:cs="Arial"/>
          <w:sz w:val="32"/>
          <w:szCs w:val="32"/>
        </w:rPr>
        <w:t xml:space="preserve">  专家确定后，以语音、信息等方式告知专家参加评审勘验工作集合的时间、地点和相关要求，其他有关评审项目信息，一律保密。</w:t>
      </w:r>
    </w:p>
    <w:p w14:paraId="045F2597">
      <w:pPr>
        <w:shd w:val="clear" w:color="auto" w:fill="FFFFFF"/>
        <w:spacing w:before="75" w:after="75" w:line="480" w:lineRule="auto"/>
        <w:rPr>
          <w:rFonts w:ascii="仿宋" w:hAnsi="仿宋" w:eastAsia="仿宋" w:cs="Arial"/>
          <w:sz w:val="32"/>
          <w:szCs w:val="32"/>
        </w:rPr>
      </w:pPr>
      <w:r>
        <w:rPr>
          <w:rFonts w:hint="eastAsia" w:ascii="仿宋" w:hAnsi="仿宋" w:eastAsia="仿宋" w:cs="Arial"/>
          <w:sz w:val="32"/>
          <w:szCs w:val="32"/>
        </w:rPr>
        <w:t>　　</w:t>
      </w:r>
      <w:r>
        <w:rPr>
          <w:rFonts w:hint="eastAsia" w:ascii="仿宋" w:hAnsi="仿宋" w:eastAsia="仿宋" w:cs="Arial"/>
          <w:b/>
          <w:bCs/>
          <w:sz w:val="32"/>
          <w:szCs w:val="32"/>
        </w:rPr>
        <w:t>第十二条</w:t>
      </w:r>
      <w:r>
        <w:rPr>
          <w:rFonts w:hint="eastAsia" w:ascii="仿宋" w:hAnsi="仿宋" w:eastAsia="仿宋" w:cs="Arial"/>
          <w:sz w:val="32"/>
          <w:szCs w:val="32"/>
        </w:rPr>
        <w:t> 随机抽取专家时，未能足额抽取到所需专家数量，或者专家库无相应专业类别的专家时，经专家库管理领导小组审核同意，可根据工作实际选取符合条件的专业人员参加评审。</w:t>
      </w:r>
    </w:p>
    <w:p w14:paraId="1B360F89">
      <w:pPr>
        <w:shd w:val="clear" w:color="auto" w:fill="FFFFFF"/>
        <w:spacing w:before="75" w:after="75" w:line="480" w:lineRule="auto"/>
        <w:rPr>
          <w:rFonts w:ascii="仿宋" w:hAnsi="仿宋" w:eastAsia="仿宋" w:cs="Arial"/>
          <w:sz w:val="32"/>
          <w:szCs w:val="32"/>
        </w:rPr>
      </w:pPr>
      <w:r>
        <w:rPr>
          <w:rFonts w:hint="eastAsia" w:ascii="仿宋" w:hAnsi="仿宋" w:eastAsia="仿宋" w:cs="Arial"/>
          <w:sz w:val="32"/>
          <w:szCs w:val="32"/>
        </w:rPr>
        <w:t>　</w:t>
      </w:r>
      <w:r>
        <w:rPr>
          <w:rFonts w:hint="eastAsia" w:ascii="仿宋" w:hAnsi="仿宋" w:eastAsia="仿宋" w:cs="Arial"/>
          <w:b/>
          <w:bCs/>
          <w:sz w:val="32"/>
          <w:szCs w:val="32"/>
        </w:rPr>
        <w:t>　第十三条</w:t>
      </w:r>
      <w:r>
        <w:rPr>
          <w:rFonts w:hint="eastAsia" w:ascii="仿宋" w:hAnsi="仿宋" w:eastAsia="仿宋" w:cs="Arial"/>
          <w:sz w:val="32"/>
          <w:szCs w:val="32"/>
        </w:rPr>
        <w:t> 因技术复杂、专业要求或其他特殊原因不宜随机抽取专家评审的，可根据工作实际选定评审项目所需相应专业领域的专家，并在专家库中报备。</w:t>
      </w:r>
    </w:p>
    <w:p w14:paraId="0A535ECD">
      <w:pPr>
        <w:shd w:val="clear" w:color="auto" w:fill="FFFFFF"/>
        <w:spacing w:before="75" w:after="75" w:line="480" w:lineRule="auto"/>
        <w:ind w:firstLine="660"/>
        <w:rPr>
          <w:rFonts w:ascii="仿宋" w:hAnsi="仿宋" w:eastAsia="仿宋" w:cs="Arial"/>
          <w:sz w:val="32"/>
          <w:szCs w:val="32"/>
        </w:rPr>
      </w:pPr>
      <w:r>
        <w:rPr>
          <w:rFonts w:hint="eastAsia" w:ascii="仿宋" w:hAnsi="仿宋" w:eastAsia="仿宋" w:cs="Arial"/>
          <w:b/>
          <w:bCs/>
          <w:sz w:val="32"/>
          <w:szCs w:val="32"/>
        </w:rPr>
        <w:t>第十四条</w:t>
      </w:r>
      <w:r>
        <w:rPr>
          <w:rFonts w:hint="eastAsia" w:ascii="仿宋" w:hAnsi="仿宋" w:eastAsia="仿宋" w:cs="Arial"/>
          <w:sz w:val="32"/>
          <w:szCs w:val="32"/>
        </w:rPr>
        <w:t> 评审开始后因故出现现场评审专家数量不符合法定标准的，评审组织人员应及时通过专家库进行补抽，补抽不成功无法及时补足人数的，应当立即停止评审工作，妥善保存评审相关文件资料，按程序重新组织评审。</w:t>
      </w:r>
    </w:p>
    <w:p w14:paraId="70672D7E">
      <w:pPr>
        <w:shd w:val="clear" w:color="auto" w:fill="FFFFFF"/>
        <w:spacing w:before="75" w:after="75" w:line="480" w:lineRule="auto"/>
        <w:ind w:firstLine="660"/>
        <w:rPr>
          <w:rFonts w:ascii="仿宋" w:hAnsi="仿宋" w:eastAsia="仿宋" w:cs="Arial"/>
          <w:sz w:val="32"/>
          <w:szCs w:val="32"/>
        </w:rPr>
      </w:pPr>
      <w:r>
        <w:rPr>
          <w:rFonts w:hint="eastAsia" w:ascii="仿宋" w:hAnsi="仿宋" w:eastAsia="仿宋" w:cs="Arial"/>
          <w:b/>
          <w:bCs/>
          <w:sz w:val="32"/>
          <w:szCs w:val="32"/>
        </w:rPr>
        <w:t>第十五条</w:t>
      </w:r>
      <w:r>
        <w:rPr>
          <w:rFonts w:hint="eastAsia" w:ascii="仿宋" w:hAnsi="仿宋" w:eastAsia="仿宋" w:cs="Arial"/>
          <w:sz w:val="32"/>
          <w:szCs w:val="32"/>
        </w:rPr>
        <w:t> 评审结束后因项目单位质疑评审结果等原因，需项目评审勘验专家协助的，相关专家应积极配合认真做好此项工作。</w:t>
      </w:r>
    </w:p>
    <w:p w14:paraId="01BD6B49">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第十六条</w:t>
      </w:r>
      <w:r>
        <w:rPr>
          <w:rFonts w:hint="eastAsia" w:ascii="仿宋" w:hAnsi="仿宋" w:eastAsia="仿宋" w:cs="Arial"/>
          <w:sz w:val="32"/>
          <w:szCs w:val="32"/>
        </w:rPr>
        <w:t>  涉及审批不同领域不同行业的专家可根据审批业务数量、性质特点，适当增加专家数量。</w:t>
      </w:r>
    </w:p>
    <w:p w14:paraId="245B31CA">
      <w:pPr>
        <w:widowControl/>
        <w:shd w:val="clear" w:color="auto" w:fill="FFFFFF"/>
        <w:spacing w:line="450" w:lineRule="atLeast"/>
        <w:ind w:firstLine="640"/>
        <w:jc w:val="left"/>
        <w:rPr>
          <w:rFonts w:ascii="黑体" w:hAnsi="黑体" w:eastAsia="黑体" w:cs="宋体"/>
          <w:color w:val="454545"/>
          <w:kern w:val="0"/>
          <w:sz w:val="32"/>
          <w:szCs w:val="32"/>
        </w:rPr>
      </w:pPr>
      <w:r>
        <w:rPr>
          <w:rFonts w:hint="eastAsia" w:ascii="仿宋" w:hAnsi="仿宋" w:eastAsia="仿宋" w:cs="Arial"/>
          <w:b/>
          <w:bCs/>
          <w:sz w:val="32"/>
          <w:szCs w:val="32"/>
        </w:rPr>
        <w:t>第十七条</w:t>
      </w:r>
      <w:r>
        <w:rPr>
          <w:rFonts w:hint="eastAsia" w:ascii="仿宋" w:hAnsi="仿宋" w:eastAsia="仿宋" w:cs="Arial"/>
          <w:sz w:val="32"/>
          <w:szCs w:val="32"/>
        </w:rPr>
        <w:t>  依法抽取产生的专家，任何单位和个人不得以任何理由予以拒绝。</w:t>
      </w:r>
    </w:p>
    <w:p w14:paraId="39D15B0C">
      <w:pPr>
        <w:widowControl/>
        <w:shd w:val="clear" w:color="auto" w:fill="FFFFFF"/>
        <w:spacing w:line="450" w:lineRule="atLeast"/>
        <w:ind w:firstLine="643" w:firstLineChars="200"/>
        <w:jc w:val="left"/>
        <w:rPr>
          <w:rFonts w:ascii="宋体" w:hAnsi="宋体" w:eastAsia="宋体" w:cs="宋体"/>
          <w:sz w:val="32"/>
          <w:szCs w:val="32"/>
        </w:rPr>
      </w:pPr>
      <w:r>
        <w:rPr>
          <w:rFonts w:hint="eastAsia" w:ascii="仿宋" w:hAnsi="仿宋" w:eastAsia="仿宋" w:cs="Arial"/>
          <w:b/>
          <w:bCs/>
          <w:sz w:val="32"/>
          <w:szCs w:val="32"/>
        </w:rPr>
        <w:t xml:space="preserve">第十八条  </w:t>
      </w:r>
      <w:r>
        <w:rPr>
          <w:rFonts w:hint="eastAsia" w:ascii="仿宋" w:hAnsi="仿宋" w:eastAsia="仿宋" w:cs="Arial"/>
          <w:sz w:val="32"/>
          <w:szCs w:val="32"/>
        </w:rPr>
        <w:t>建立专家抽取终端和专家库管理系统定期检查制度，确保专家抽取终端和专家库管理系统安全可靠。</w:t>
      </w:r>
    </w:p>
    <w:p w14:paraId="288F2914">
      <w:pPr>
        <w:widowControl/>
        <w:shd w:val="clear" w:color="auto" w:fill="FFFFFF"/>
        <w:spacing w:line="450" w:lineRule="atLeast"/>
        <w:jc w:val="center"/>
        <w:rPr>
          <w:rFonts w:ascii="仿宋" w:hAnsi="仿宋" w:eastAsia="仿宋" w:cs="Arial"/>
          <w:sz w:val="32"/>
          <w:szCs w:val="32"/>
        </w:rPr>
      </w:pPr>
      <w:r>
        <w:rPr>
          <w:rFonts w:hint="eastAsia" w:ascii="黑体" w:hAnsi="黑体" w:eastAsia="黑体" w:cs="宋体"/>
          <w:color w:val="454545"/>
          <w:kern w:val="0"/>
          <w:sz w:val="32"/>
          <w:szCs w:val="32"/>
        </w:rPr>
        <w:t>第四章　专家管理</w:t>
      </w:r>
    </w:p>
    <w:p w14:paraId="0C3FD2C0">
      <w:pPr>
        <w:widowControl/>
        <w:shd w:val="clear" w:color="auto" w:fill="FFFFFF"/>
        <w:spacing w:line="450" w:lineRule="atLeast"/>
        <w:ind w:firstLine="643" w:firstLineChars="200"/>
        <w:jc w:val="left"/>
        <w:rPr>
          <w:rFonts w:ascii="仿宋" w:hAnsi="仿宋" w:eastAsia="仿宋" w:cs="Arial"/>
          <w:sz w:val="32"/>
          <w:szCs w:val="32"/>
        </w:rPr>
      </w:pPr>
      <w:r>
        <w:rPr>
          <w:rFonts w:hint="eastAsia" w:ascii="仿宋" w:hAnsi="仿宋" w:eastAsia="仿宋" w:cs="Arial"/>
          <w:b/>
          <w:bCs/>
          <w:sz w:val="32"/>
          <w:szCs w:val="32"/>
        </w:rPr>
        <w:t>第十九条</w:t>
      </w:r>
      <w:r>
        <w:rPr>
          <w:rFonts w:hint="eastAsia" w:ascii="宋体" w:hAnsi="宋体" w:eastAsia="宋体" w:cs="宋体"/>
          <w:sz w:val="32"/>
          <w:szCs w:val="32"/>
        </w:rPr>
        <w:t> </w:t>
      </w:r>
      <w:r>
        <w:rPr>
          <w:rFonts w:hint="eastAsia" w:ascii="仿宋" w:hAnsi="仿宋" w:eastAsia="仿宋" w:cs="Arial"/>
          <w:sz w:val="32"/>
          <w:szCs w:val="32"/>
        </w:rPr>
        <w:t>专家享有下列权利：</w:t>
      </w:r>
    </w:p>
    <w:p w14:paraId="4FC49735">
      <w:pPr>
        <w:widowControl/>
        <w:shd w:val="clear" w:color="auto" w:fill="FFFFFF"/>
        <w:spacing w:line="450" w:lineRule="atLeast"/>
        <w:ind w:firstLine="640" w:firstLineChars="200"/>
        <w:jc w:val="left"/>
        <w:rPr>
          <w:rFonts w:ascii="仿宋" w:hAnsi="仿宋" w:eastAsia="仿宋" w:cs="Arial"/>
          <w:sz w:val="32"/>
          <w:szCs w:val="32"/>
        </w:rPr>
      </w:pPr>
      <w:r>
        <w:rPr>
          <w:rFonts w:hint="eastAsia" w:ascii="仿宋" w:hAnsi="仿宋" w:eastAsia="仿宋" w:cs="Arial"/>
          <w:sz w:val="32"/>
          <w:szCs w:val="32"/>
        </w:rPr>
        <w:t>（一）受聘参加评审勘验活动；</w:t>
      </w:r>
    </w:p>
    <w:p w14:paraId="5753F5A1">
      <w:pPr>
        <w:widowControl/>
        <w:shd w:val="clear" w:color="auto" w:fill="FFFFFF"/>
        <w:spacing w:line="450" w:lineRule="atLeast"/>
        <w:ind w:firstLine="640" w:firstLineChars="200"/>
        <w:jc w:val="left"/>
        <w:rPr>
          <w:rFonts w:ascii="仿宋" w:hAnsi="仿宋" w:eastAsia="仿宋" w:cs="Arial"/>
          <w:sz w:val="32"/>
          <w:szCs w:val="32"/>
        </w:rPr>
      </w:pPr>
      <w:r>
        <w:rPr>
          <w:rFonts w:hint="eastAsia" w:ascii="仿宋" w:hAnsi="仿宋" w:eastAsia="仿宋" w:cs="Arial"/>
          <w:sz w:val="32"/>
          <w:szCs w:val="32"/>
        </w:rPr>
        <w:t>（二）依据相关专业文件规定的标准和方法，依法对行政许可事项进行独立评审勘验，提出评审意见；</w:t>
      </w:r>
    </w:p>
    <w:p w14:paraId="56A8C894">
      <w:pPr>
        <w:widowControl/>
        <w:shd w:val="clear" w:color="auto" w:fill="FFFFFF"/>
        <w:spacing w:line="450" w:lineRule="atLeast"/>
        <w:ind w:firstLine="640" w:firstLineChars="200"/>
        <w:jc w:val="left"/>
        <w:rPr>
          <w:rFonts w:ascii="仿宋" w:hAnsi="仿宋" w:eastAsia="仿宋" w:cs="Arial"/>
          <w:sz w:val="32"/>
          <w:szCs w:val="32"/>
        </w:rPr>
      </w:pPr>
      <w:r>
        <w:rPr>
          <w:rFonts w:hint="eastAsia" w:ascii="仿宋" w:hAnsi="仿宋" w:eastAsia="仿宋" w:cs="Arial"/>
          <w:sz w:val="32"/>
          <w:szCs w:val="32"/>
        </w:rPr>
        <w:t>（三）获取参加评审勘验活动的劳务报酬；</w:t>
      </w:r>
    </w:p>
    <w:p w14:paraId="0694CF88">
      <w:pPr>
        <w:widowControl/>
        <w:shd w:val="clear" w:color="auto" w:fill="FFFFFF"/>
        <w:spacing w:line="450" w:lineRule="atLeast"/>
        <w:ind w:firstLine="640" w:firstLineChars="200"/>
        <w:jc w:val="left"/>
        <w:rPr>
          <w:rFonts w:ascii="仿宋" w:hAnsi="仿宋" w:eastAsia="仿宋" w:cs="Arial"/>
          <w:sz w:val="32"/>
          <w:szCs w:val="32"/>
        </w:rPr>
      </w:pPr>
      <w:r>
        <w:rPr>
          <w:rFonts w:hint="eastAsia" w:ascii="仿宋" w:hAnsi="仿宋" w:eastAsia="仿宋" w:cs="Arial"/>
          <w:sz w:val="32"/>
          <w:szCs w:val="32"/>
        </w:rPr>
        <w:t>（四）对有关行政监督管理部门作出的不良行为处理决定有权提出申诉；</w:t>
      </w:r>
    </w:p>
    <w:p w14:paraId="00550A09">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（五）法律、法规、规章规定的其他权利。</w:t>
      </w:r>
    </w:p>
    <w:p w14:paraId="6E2EB49D">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第二十条</w:t>
      </w:r>
      <w:r>
        <w:rPr>
          <w:rFonts w:hint="eastAsia" w:ascii="仿宋" w:hAnsi="仿宋" w:eastAsia="仿宋" w:cs="Arial"/>
          <w:sz w:val="32"/>
          <w:szCs w:val="32"/>
        </w:rPr>
        <w:t> 专家应当履行下列义务：</w:t>
      </w:r>
    </w:p>
    <w:p w14:paraId="1C7E858E">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（一）遇到法定回避的情形，应当主动提出回避；</w:t>
      </w:r>
    </w:p>
    <w:p w14:paraId="4F7E417F">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（二）客观公正地进行评审勘验，对提出的评审意见承担责任；</w:t>
      </w:r>
    </w:p>
    <w:p w14:paraId="0A137F32">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（三）对应当否决的行政许可事项，依法提出否决意见；</w:t>
      </w:r>
    </w:p>
    <w:p w14:paraId="453AB125">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（四）发现违法违规行为，及时向有关监管部门反映或举报；</w:t>
      </w:r>
    </w:p>
    <w:p w14:paraId="24722509">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（五）配合对评审勘验结果的异议、质疑、投诉等事项进行复核、复审等事项的答复；</w:t>
      </w:r>
    </w:p>
    <w:p w14:paraId="2D12CB1F">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（六）遵守评审勘验工作纪律；</w:t>
      </w:r>
    </w:p>
    <w:p w14:paraId="05FA6C74">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（七）及时报送个人变更信息；</w:t>
      </w:r>
    </w:p>
    <w:p w14:paraId="0377E221">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（八）接受有关行政监督管理部门的监督管理；</w:t>
      </w:r>
    </w:p>
    <w:p w14:paraId="52667682">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（九）法律、法规、规章规定的其他义务。</w:t>
      </w:r>
    </w:p>
    <w:p w14:paraId="7A0E94DD">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 xml:space="preserve">第二十一条  </w:t>
      </w:r>
      <w:r>
        <w:rPr>
          <w:rFonts w:hint="eastAsia" w:ascii="仿宋" w:hAnsi="仿宋" w:eastAsia="仿宋" w:cs="Arial"/>
          <w:sz w:val="32"/>
          <w:szCs w:val="32"/>
        </w:rPr>
        <w:t>专家应当遵守下列工作纪律：</w:t>
      </w:r>
    </w:p>
    <w:p w14:paraId="01C2D05F">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（一）要遵纪守法、廉洁公正、文明礼貌、严格标准、坚持原则。严格执行《中国共产党廉洁自律准则》和中央八项规定、自治区、兴安盟相关配套规定。</w:t>
      </w:r>
    </w:p>
    <w:p w14:paraId="1FA46D2D">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（二）严格按照国家和自治区、有关法律法规、工作程序等，实施现场评审勘验。</w:t>
      </w:r>
    </w:p>
    <w:p w14:paraId="1C08AF71">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（三）认真执行评审勘验程序和内容，客观反映现场检查情况，如实记录缺陷项目，公正评价被检查单位。不准营私舞弊、弄虚作假或随意降低检查标准。</w:t>
      </w:r>
    </w:p>
    <w:p w14:paraId="271C8577">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四）不准接受被检查单位或利益关系人的现金、有价证券、支付凭证、贵重礼品以及由被检查单位报销应由个人支付的费用。不得参加被检查单位或利益关系人安排的宴请、旅游和经营性娱乐场所的娱乐活动。不准在工作日中午饮酒。</w:t>
      </w:r>
    </w:p>
    <w:p w14:paraId="20FE2B2E">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（五）不准利用审评、审批、踏勘（核查）、验收的机会等吃拿卡要，刁难或粗暴对待行政相对人。</w:t>
      </w:r>
    </w:p>
    <w:p w14:paraId="2330BAB1">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六）在被检查单位的检查结果未公布之前，个人不得泄露对其检查的结果及相关信息。除按规定向被检查单位索取有关证据资料外，不得向被检查单位索取其他资料，同时对被检查单位提供的数据、资料、商业秘密负保密责任。非评审勘验人员在检查期间不得参与检查相关的活动。</w:t>
      </w:r>
    </w:p>
    <w:p w14:paraId="18172C3C">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（七）评审勘验期间按规定标准食宿，不得携带亲友。</w:t>
      </w:r>
    </w:p>
    <w:p w14:paraId="2CB888E1">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第二十二条</w:t>
      </w:r>
      <w:r>
        <w:rPr>
          <w:rFonts w:hint="eastAsia" w:ascii="仿宋" w:hAnsi="仿宋" w:eastAsia="仿宋" w:cs="Arial"/>
          <w:sz w:val="32"/>
          <w:szCs w:val="32"/>
        </w:rPr>
        <w:t xml:space="preserve">  专家每年应该接受专业技术培训和继续教育等相关情况培训，所在单位应当对专家参加评审勘验活动和继续教育培训给予支持。</w:t>
      </w:r>
    </w:p>
    <w:p w14:paraId="792632C3">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 xml:space="preserve">第二十三条  </w:t>
      </w:r>
      <w:r>
        <w:rPr>
          <w:rFonts w:hint="eastAsia" w:ascii="仿宋" w:hAnsi="仿宋" w:eastAsia="仿宋" w:cs="Arial"/>
          <w:sz w:val="32"/>
          <w:szCs w:val="32"/>
        </w:rPr>
        <w:t>有关行业行政监督管理部门应当适时组织对本行业专家进行更新和补充，保证行政审批工作中涉及技术审查、专家论证、专家评审、现场勘验等环节有序规范开展。</w:t>
      </w:r>
    </w:p>
    <w:p w14:paraId="4E07648A">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第二十四条</w:t>
      </w:r>
      <w:r>
        <w:rPr>
          <w:rFonts w:hint="eastAsia" w:ascii="宋体" w:hAnsi="宋体" w:eastAsia="宋体" w:cs="宋体"/>
          <w:sz w:val="32"/>
          <w:szCs w:val="32"/>
        </w:rPr>
        <w:t> </w:t>
      </w:r>
      <w:r>
        <w:rPr>
          <w:rFonts w:hint="eastAsia" w:ascii="仿宋" w:hAnsi="仿宋" w:eastAsia="仿宋" w:cs="Arial"/>
          <w:sz w:val="32"/>
          <w:szCs w:val="32"/>
        </w:rPr>
        <w:t>因以下原因，专家资格应予解聘：</w:t>
      </w:r>
    </w:p>
    <w:p w14:paraId="28E8433C">
      <w:pPr>
        <w:widowControl/>
        <w:numPr>
          <w:ilvl w:val="0"/>
          <w:numId w:val="1"/>
        </w:numPr>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年龄超过70周岁的，系统自动终止其专家资格；</w:t>
      </w:r>
    </w:p>
    <w:p w14:paraId="0B8BAC3F">
      <w:pPr>
        <w:widowControl/>
        <w:shd w:val="clear" w:color="auto" w:fill="FFFFFF"/>
        <w:spacing w:line="450" w:lineRule="atLeast"/>
        <w:ind w:firstLine="640" w:firstLineChars="200"/>
        <w:jc w:val="left"/>
        <w:rPr>
          <w:rFonts w:ascii="仿宋" w:hAnsi="仿宋" w:eastAsia="仿宋" w:cs="Arial"/>
          <w:sz w:val="32"/>
          <w:szCs w:val="32"/>
        </w:rPr>
      </w:pPr>
      <w:r>
        <w:rPr>
          <w:rFonts w:hint="eastAsia" w:ascii="仿宋" w:hAnsi="仿宋" w:eastAsia="仿宋" w:cs="Arial"/>
          <w:sz w:val="32"/>
          <w:szCs w:val="32"/>
        </w:rPr>
        <w:t>（二）专家本人申请不再担任；</w:t>
      </w:r>
    </w:p>
    <w:p w14:paraId="42BE07F3">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（三）专家本人因健康原因不能胜任工作；</w:t>
      </w:r>
    </w:p>
    <w:p w14:paraId="489BB320">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（四）跨行业、跨盟市进行工作调动，不再适宜继续担任等。</w:t>
      </w:r>
    </w:p>
    <w:p w14:paraId="5829BD9B">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b/>
          <w:bCs/>
          <w:sz w:val="32"/>
          <w:szCs w:val="32"/>
        </w:rPr>
        <w:t>第二十五条</w:t>
      </w:r>
      <w:r>
        <w:rPr>
          <w:rFonts w:hint="eastAsia" w:ascii="仿宋" w:hAnsi="仿宋" w:eastAsia="仿宋" w:cs="Arial"/>
          <w:sz w:val="32"/>
          <w:szCs w:val="32"/>
        </w:rPr>
        <w:t xml:space="preserve">  因以下原因，专家资格应予注销：</w:t>
      </w:r>
    </w:p>
    <w:p w14:paraId="6F7C2A05">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（一）以虚假材料骗取专家资格的；</w:t>
      </w:r>
    </w:p>
    <w:p w14:paraId="02D70F08">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（二）日常履职行为出现重大疏漏的；</w:t>
      </w:r>
    </w:p>
    <w:p w14:paraId="2BD34223">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（三）继续教育培训考核不合格的；</w:t>
      </w:r>
    </w:p>
    <w:p w14:paraId="52C7F0C0">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（四）不按规定评审勘验、存在徇私舞弊、违反纪律和有关规定的；</w:t>
      </w:r>
    </w:p>
    <w:p w14:paraId="5DF11A17">
      <w:pPr>
        <w:widowControl/>
        <w:shd w:val="clear" w:color="auto" w:fill="FFFFFF"/>
        <w:spacing w:line="450" w:lineRule="atLeast"/>
        <w:ind w:firstLine="640"/>
        <w:jc w:val="left"/>
        <w:rPr>
          <w:rFonts w:ascii="仿宋" w:hAnsi="仿宋" w:eastAsia="仿宋" w:cs="Arial"/>
          <w:sz w:val="32"/>
          <w:szCs w:val="32"/>
        </w:rPr>
      </w:pPr>
      <w:r>
        <w:rPr>
          <w:rFonts w:hint="eastAsia" w:ascii="仿宋" w:hAnsi="仿宋" w:eastAsia="仿宋" w:cs="Arial"/>
          <w:sz w:val="32"/>
          <w:szCs w:val="32"/>
        </w:rPr>
        <w:t>（五）受到刑事处罚的。</w:t>
      </w:r>
    </w:p>
    <w:p w14:paraId="7814EB60">
      <w:pPr>
        <w:widowControl/>
        <w:shd w:val="clear" w:color="auto" w:fill="FFFFFF"/>
        <w:spacing w:line="450" w:lineRule="atLeast"/>
        <w:ind w:left="105" w:leftChars="50" w:firstLine="640" w:firstLineChars="200"/>
        <w:jc w:val="center"/>
        <w:rPr>
          <w:rFonts w:ascii="黑体" w:hAnsi="黑体" w:eastAsia="黑体" w:cs="宋体"/>
          <w:color w:val="454545"/>
          <w:kern w:val="0"/>
          <w:sz w:val="32"/>
          <w:szCs w:val="32"/>
        </w:rPr>
      </w:pPr>
      <w:r>
        <w:rPr>
          <w:rFonts w:hint="eastAsia" w:ascii="黑体" w:hAnsi="黑体" w:eastAsia="黑体" w:cs="宋体"/>
          <w:color w:val="454545"/>
          <w:kern w:val="0"/>
          <w:sz w:val="32"/>
          <w:szCs w:val="32"/>
        </w:rPr>
        <w:t>第五章　评审专家劳务报酬支付标准</w:t>
      </w:r>
    </w:p>
    <w:p w14:paraId="6A4B2959">
      <w:pPr>
        <w:widowControl/>
        <w:shd w:val="clear" w:color="auto" w:fill="FFFFFF"/>
        <w:spacing w:line="450" w:lineRule="atLeast"/>
        <w:ind w:left="105" w:leftChars="50" w:firstLine="643" w:firstLineChars="200"/>
        <w:jc w:val="left"/>
        <w:rPr>
          <w:rFonts w:ascii="仿宋" w:hAnsi="仿宋" w:eastAsia="仿宋" w:cs="Arial"/>
          <w:sz w:val="32"/>
          <w:szCs w:val="32"/>
        </w:rPr>
      </w:pPr>
      <w:r>
        <w:rPr>
          <w:rFonts w:hint="eastAsia" w:ascii="仿宋" w:hAnsi="仿宋" w:eastAsia="仿宋" w:cs="Arial"/>
          <w:b/>
          <w:bCs/>
          <w:sz w:val="32"/>
          <w:szCs w:val="32"/>
        </w:rPr>
        <w:t>第二十六条</w:t>
      </w:r>
      <w:r>
        <w:rPr>
          <w:rFonts w:hint="eastAsia" w:ascii="宋体" w:hAnsi="宋体" w:eastAsia="宋体" w:cs="宋体"/>
          <w:sz w:val="32"/>
          <w:szCs w:val="32"/>
        </w:rPr>
        <w:t xml:space="preserve">  </w:t>
      </w:r>
      <w:r>
        <w:rPr>
          <w:rFonts w:hint="eastAsia" w:ascii="仿宋" w:hAnsi="仿宋" w:eastAsia="仿宋" w:cs="Arial"/>
          <w:sz w:val="32"/>
          <w:szCs w:val="32"/>
        </w:rPr>
        <w:t>按照财务管理规定，定期报销专家评审费。专家评审费采取银行转账方式支付。</w:t>
      </w:r>
    </w:p>
    <w:p w14:paraId="7609BECE">
      <w:pPr>
        <w:widowControl/>
        <w:shd w:val="clear" w:color="auto" w:fill="FFFFFF"/>
        <w:spacing w:line="450" w:lineRule="atLeast"/>
        <w:ind w:left="105" w:leftChars="50" w:firstLine="643" w:firstLineChars="200"/>
        <w:jc w:val="left"/>
        <w:rPr>
          <w:rFonts w:ascii="仿宋" w:hAnsi="仿宋" w:eastAsia="仿宋" w:cs="Arial"/>
          <w:sz w:val="32"/>
          <w:szCs w:val="32"/>
        </w:rPr>
      </w:pPr>
      <w:r>
        <w:rPr>
          <w:rFonts w:hint="eastAsia" w:ascii="仿宋" w:hAnsi="仿宋" w:eastAsia="仿宋" w:cs="Arial"/>
          <w:b/>
          <w:bCs/>
          <w:sz w:val="32"/>
          <w:szCs w:val="32"/>
        </w:rPr>
        <w:t>第二十七条</w:t>
      </w:r>
      <w:r>
        <w:rPr>
          <w:rFonts w:hint="eastAsia" w:ascii="仿宋" w:hAnsi="仿宋" w:eastAsia="仿宋" w:cs="Arial"/>
          <w:sz w:val="32"/>
          <w:szCs w:val="32"/>
        </w:rPr>
        <w:t xml:space="preserve">  参照内蒙古公共资源交易中心关于印发 《内蒙古自治区公共资源交易评标评审专家劳务报酬支付标准》的通知（内公资发〔2023〕15号）第六条的标准，评审费按下列标准计算：</w:t>
      </w:r>
    </w:p>
    <w:p w14:paraId="419082E3">
      <w:pPr>
        <w:widowControl/>
        <w:shd w:val="clear" w:color="auto" w:fill="FFFFFF"/>
        <w:spacing w:line="450" w:lineRule="atLeast"/>
        <w:ind w:left="105" w:leftChars="50" w:firstLine="640" w:firstLineChars="200"/>
        <w:jc w:val="left"/>
        <w:rPr>
          <w:rFonts w:ascii="仿宋" w:hAnsi="仿宋" w:eastAsia="仿宋" w:cs="Arial"/>
          <w:sz w:val="32"/>
          <w:szCs w:val="32"/>
        </w:rPr>
      </w:pPr>
      <w:r>
        <w:rPr>
          <w:rFonts w:hint="eastAsia" w:ascii="仿宋" w:hAnsi="仿宋" w:eastAsia="仿宋" w:cs="Arial"/>
          <w:sz w:val="32"/>
          <w:szCs w:val="32"/>
        </w:rPr>
        <w:t>1.评审时间在2小时以内的，在乌市地区（乌兰浩特市城区和科右前旗科尔沁镇城区）进行现场勘验，按每人每次200元支付；出差到乌地区以外的各旗县市（科右中旗、突泉县、阿尔山市、扎赉特旗，及乌兰浩特市城区和科右前旗科尔沁镇城区以外的其他乡镇苏木）进行现场勘验，按每人每次300元支付。</w:t>
      </w:r>
    </w:p>
    <w:p w14:paraId="28A5CE27">
      <w:pPr>
        <w:pStyle w:val="7"/>
        <w:spacing w:before="0" w:beforeAutospacing="0" w:after="0" w:afterAutospacing="0"/>
        <w:ind w:firstLine="630"/>
        <w:rPr>
          <w:rFonts w:ascii="仿宋" w:hAnsi="仿宋" w:eastAsia="仿宋" w:cs="Arial"/>
          <w:sz w:val="32"/>
          <w:szCs w:val="32"/>
        </w:rPr>
      </w:pPr>
      <w:r>
        <w:rPr>
          <w:rFonts w:hint="eastAsia" w:ascii="仿宋" w:hAnsi="仿宋" w:eastAsia="仿宋" w:cs="Arial"/>
          <w:sz w:val="32"/>
          <w:szCs w:val="32"/>
        </w:rPr>
        <w:t>2. 评审时间超过2小时、低于8小时的，按每人每次500元支付。</w:t>
      </w:r>
      <w:r>
        <w:rPr>
          <w:rFonts w:ascii="仿宋" w:hAnsi="仿宋" w:eastAsia="仿宋" w:cs="Arial"/>
          <w:sz w:val="32"/>
          <w:szCs w:val="32"/>
        </w:rPr>
        <w:t xml:space="preserve"> </w:t>
      </w:r>
    </w:p>
    <w:p w14:paraId="75223D90">
      <w:pPr>
        <w:pStyle w:val="7"/>
        <w:spacing w:before="0" w:beforeAutospacing="0" w:after="0" w:afterAutospacing="0"/>
        <w:ind w:firstLine="630"/>
        <w:rPr>
          <w:rFonts w:ascii="仿宋" w:hAnsi="仿宋" w:eastAsia="仿宋" w:cs="Arial"/>
          <w:sz w:val="32"/>
          <w:szCs w:val="32"/>
        </w:rPr>
      </w:pPr>
      <w:r>
        <w:rPr>
          <w:rFonts w:hint="eastAsia" w:ascii="仿宋" w:hAnsi="仿宋" w:eastAsia="仿宋" w:cs="Arial"/>
          <w:sz w:val="32"/>
          <w:szCs w:val="32"/>
        </w:rPr>
        <w:t xml:space="preserve">3.个别重大许可事项论证、评审时间超过8小时的，评审费按每人每次800元支付。 </w:t>
      </w:r>
    </w:p>
    <w:p w14:paraId="49624500">
      <w:pPr>
        <w:pStyle w:val="7"/>
        <w:spacing w:before="0" w:beforeAutospacing="0" w:after="0" w:afterAutospacing="0"/>
        <w:ind w:firstLine="630"/>
        <w:rPr>
          <w:rFonts w:ascii="仿宋" w:hAnsi="仿宋" w:eastAsia="仿宋" w:cs="Arial"/>
          <w:sz w:val="32"/>
          <w:szCs w:val="32"/>
        </w:rPr>
      </w:pPr>
      <w:r>
        <w:rPr>
          <w:rFonts w:hint="eastAsia" w:ascii="仿宋" w:hAnsi="仿宋" w:eastAsia="仿宋" w:cs="Arial"/>
          <w:sz w:val="32"/>
          <w:szCs w:val="32"/>
        </w:rPr>
        <w:t>4.组长报酬：担任评审、论证组组长的专家，除评审费外，按每人每次100元标准增加支付组长报酬。</w:t>
      </w:r>
    </w:p>
    <w:p w14:paraId="26078D2E">
      <w:pPr>
        <w:pStyle w:val="7"/>
        <w:spacing w:before="0" w:beforeAutospacing="0" w:after="0" w:afterAutospacing="0"/>
        <w:ind w:firstLine="640" w:firstLineChars="200"/>
        <w:rPr>
          <w:rFonts w:ascii="仿宋" w:hAnsi="仿宋" w:eastAsia="仿宋" w:cs="Arial"/>
          <w:sz w:val="32"/>
          <w:szCs w:val="32"/>
        </w:rPr>
      </w:pPr>
      <w:r>
        <w:rPr>
          <w:rFonts w:hint="eastAsia" w:ascii="仿宋" w:hAnsi="仿宋" w:eastAsia="仿宋" w:cs="Arial"/>
          <w:sz w:val="32"/>
          <w:szCs w:val="32"/>
        </w:rPr>
        <w:t>5评审过程中故意拖延评审时间,经工作人员 提醒拒不改正的,扣除评标评审费100元。</w:t>
      </w:r>
    </w:p>
    <w:p w14:paraId="10ADF018">
      <w:pPr>
        <w:pStyle w:val="7"/>
        <w:spacing w:before="0" w:beforeAutospacing="0" w:after="0" w:afterAutospacing="0"/>
        <w:ind w:firstLine="640" w:firstLineChars="200"/>
        <w:rPr>
          <w:rFonts w:ascii="仿宋" w:hAnsi="仿宋" w:eastAsia="仿宋" w:cs="Arial"/>
          <w:sz w:val="32"/>
          <w:szCs w:val="32"/>
        </w:rPr>
      </w:pPr>
      <w:r>
        <w:rPr>
          <w:rFonts w:hint="eastAsia" w:ascii="仿宋" w:hAnsi="仿宋" w:eastAsia="仿宋" w:cs="Arial"/>
          <w:sz w:val="32"/>
          <w:szCs w:val="32"/>
        </w:rPr>
        <w:t>6.专家承担同一项目多个评审,或者多个子项目评审的,按照同一项目计算评审时间。</w:t>
      </w:r>
    </w:p>
    <w:p w14:paraId="560D69FE">
      <w:pPr>
        <w:shd w:val="clear" w:color="auto" w:fill="FFFFFF"/>
        <w:spacing w:before="75" w:after="75" w:line="480" w:lineRule="auto"/>
        <w:ind w:firstLine="643" w:firstLineChars="200"/>
        <w:rPr>
          <w:rFonts w:ascii="仿宋" w:hAnsi="仿宋" w:eastAsia="仿宋" w:cs="Arial"/>
          <w:sz w:val="32"/>
          <w:szCs w:val="32"/>
        </w:rPr>
      </w:pPr>
      <w:r>
        <w:rPr>
          <w:rFonts w:hint="eastAsia" w:ascii="仿宋" w:hAnsi="仿宋" w:eastAsia="仿宋" w:cs="Arial"/>
          <w:b/>
          <w:bCs/>
          <w:sz w:val="32"/>
          <w:szCs w:val="32"/>
        </w:rPr>
        <w:t>第二十八条</w:t>
      </w:r>
      <w:r>
        <w:rPr>
          <w:rFonts w:hint="eastAsia" w:ascii="仿宋" w:hAnsi="仿宋" w:eastAsia="仿宋" w:cs="Arial"/>
          <w:sz w:val="32"/>
          <w:szCs w:val="32"/>
        </w:rPr>
        <w:t xml:space="preserve">  按照《兴安盟财政局关于转发&lt;内蒙古自治区本级党政机关差旅费管理办法&gt;</w:t>
      </w:r>
      <w:r>
        <w:rPr>
          <w:rFonts w:hint="eastAsia" w:ascii="仿宋" w:hAnsi="仿宋" w:eastAsia="仿宋"/>
          <w:color w:val="333333"/>
          <w:sz w:val="32"/>
          <w:szCs w:val="32"/>
          <w:shd w:val="clear" w:color="auto" w:fill="FFFFFF"/>
        </w:rPr>
        <w:t>的通知</w:t>
      </w:r>
      <w:r>
        <w:rPr>
          <w:rFonts w:hint="eastAsia" w:ascii="仿宋" w:hAnsi="仿宋" w:eastAsia="仿宋" w:cs="Arial"/>
          <w:sz w:val="32"/>
          <w:szCs w:val="32"/>
        </w:rPr>
        <w:t>》的要求，参照《内蒙古自治区本级党政机关差旅费管理办法》第十七条的规定：“工作人员到区外或区内出差,按照财政部统一发布的各省、自治区、直辖市和计划单列市伙食补助费标准执行(内蒙古的伙食补助费为每人每天100元)”，</w:t>
      </w:r>
      <w:r>
        <w:rPr>
          <w:rFonts w:hint="eastAsia" w:ascii="仿宋" w:hAnsi="仿宋" w:eastAsia="仿宋"/>
          <w:color w:val="333333"/>
          <w:sz w:val="32"/>
          <w:szCs w:val="32"/>
          <w:shd w:val="clear" w:color="auto" w:fill="FFFFFF"/>
        </w:rPr>
        <w:t>评审勘验相关工作人员</w:t>
      </w:r>
      <w:r>
        <w:rPr>
          <w:rFonts w:hint="eastAsia" w:ascii="仿宋" w:hAnsi="仿宋" w:eastAsia="仿宋" w:cs="Arial"/>
          <w:sz w:val="32"/>
          <w:szCs w:val="32"/>
        </w:rPr>
        <w:t>出差到各旗县市（不含乌兰浩特市城区和科右前旗科尔沁镇城区）进行现场勘验，</w:t>
      </w:r>
      <w:r>
        <w:rPr>
          <w:rFonts w:hint="eastAsia" w:ascii="仿宋" w:hAnsi="仿宋" w:eastAsia="仿宋"/>
          <w:color w:val="333333"/>
          <w:sz w:val="32"/>
          <w:szCs w:val="32"/>
          <w:shd w:val="clear" w:color="auto" w:fill="FFFFFF"/>
        </w:rPr>
        <w:t>差旅费按</w:t>
      </w:r>
      <w:r>
        <w:rPr>
          <w:rFonts w:hint="eastAsia" w:ascii="仿宋" w:hAnsi="仿宋" w:eastAsia="仿宋" w:cs="Arial"/>
          <w:sz w:val="32"/>
          <w:szCs w:val="32"/>
        </w:rPr>
        <w:t>每人每天100元标准</w:t>
      </w:r>
      <w:r>
        <w:rPr>
          <w:rFonts w:hint="eastAsia" w:ascii="仿宋" w:hAnsi="仿宋" w:eastAsia="仿宋"/>
          <w:color w:val="333333"/>
          <w:sz w:val="32"/>
          <w:szCs w:val="32"/>
          <w:shd w:val="clear" w:color="auto" w:fill="FFFFFF"/>
        </w:rPr>
        <w:t>发放,</w:t>
      </w:r>
      <w:r>
        <w:rPr>
          <w:rFonts w:hint="eastAsia" w:ascii="仿宋" w:hAnsi="仿宋" w:eastAsia="仿宋" w:cs="Arial"/>
          <w:sz w:val="32"/>
          <w:szCs w:val="32"/>
        </w:rPr>
        <w:t>在专项评审工作经费中列支。</w:t>
      </w:r>
    </w:p>
    <w:p w14:paraId="3F6EC607">
      <w:pPr>
        <w:widowControl/>
        <w:jc w:val="left"/>
        <w:rPr>
          <w:rFonts w:ascii="仿宋" w:hAnsi="仿宋" w:eastAsia="仿宋" w:cs="Arial"/>
          <w:sz w:val="32"/>
          <w:szCs w:val="32"/>
        </w:rPr>
      </w:pPr>
      <w:r>
        <w:rPr>
          <w:rFonts w:hint="eastAsia" w:ascii="仿宋" w:hAnsi="仿宋" w:eastAsia="仿宋" w:cs="Arial"/>
          <w:sz w:val="32"/>
          <w:szCs w:val="32"/>
        </w:rPr>
        <w:t xml:space="preserve">    </w:t>
      </w:r>
      <w:r>
        <w:rPr>
          <w:rFonts w:hint="eastAsia" w:ascii="仿宋" w:hAnsi="仿宋" w:eastAsia="仿宋" w:cs="Arial"/>
          <w:b/>
          <w:bCs/>
          <w:sz w:val="32"/>
          <w:szCs w:val="32"/>
        </w:rPr>
        <w:t>第二十九条</w:t>
      </w:r>
      <w:r>
        <w:rPr>
          <w:rFonts w:hint="eastAsia" w:ascii="仿宋" w:hAnsi="仿宋" w:eastAsia="仿宋" w:cs="Arial"/>
          <w:sz w:val="32"/>
          <w:szCs w:val="32"/>
        </w:rPr>
        <w:t xml:space="preserve"> 本办法自印发之日起实施。2023年8月15日原兴安盟行政审批和政务服务局《关于印发 </w:t>
      </w:r>
      <w:r>
        <w:rPr>
          <w:rFonts w:ascii="仿宋" w:hAnsi="仿宋" w:eastAsia="仿宋" w:cs="Arial"/>
          <w:sz w:val="32"/>
          <w:szCs w:val="32"/>
        </w:rPr>
        <w:t>&lt;</w:t>
      </w:r>
      <w:r>
        <w:rPr>
          <w:rFonts w:hint="eastAsia" w:ascii="仿宋" w:hAnsi="仿宋" w:eastAsia="仿宋" w:cs="Arial"/>
          <w:sz w:val="32"/>
          <w:szCs w:val="32"/>
        </w:rPr>
        <w:t>兴安盟行政审批评审勘验专家库和评审专家管理办法</w:t>
      </w:r>
      <w:r>
        <w:rPr>
          <w:rFonts w:ascii="仿宋" w:hAnsi="仿宋" w:eastAsia="仿宋" w:cs="Arial"/>
          <w:sz w:val="32"/>
          <w:szCs w:val="32"/>
        </w:rPr>
        <w:t>&gt;的通知》(</w:t>
      </w:r>
      <w:r>
        <w:rPr>
          <w:rFonts w:hint="eastAsia" w:ascii="仿宋" w:hAnsi="仿宋" w:eastAsia="仿宋" w:cs="Arial"/>
          <w:sz w:val="32"/>
          <w:szCs w:val="32"/>
        </w:rPr>
        <w:t>兴行审发</w:t>
      </w:r>
      <w:r>
        <w:rPr>
          <w:rFonts w:ascii="仿宋" w:hAnsi="仿宋" w:eastAsia="仿宋" w:cs="Arial"/>
          <w:sz w:val="32"/>
          <w:szCs w:val="32"/>
        </w:rPr>
        <w:t xml:space="preserve"> 〔20</w:t>
      </w:r>
      <w:r>
        <w:rPr>
          <w:rFonts w:hint="eastAsia" w:ascii="仿宋" w:hAnsi="仿宋" w:eastAsia="仿宋" w:cs="Arial"/>
          <w:sz w:val="32"/>
          <w:szCs w:val="32"/>
        </w:rPr>
        <w:t>22</w:t>
      </w:r>
      <w:r>
        <w:rPr>
          <w:rFonts w:ascii="仿宋" w:hAnsi="仿宋" w:eastAsia="仿宋" w:cs="Arial"/>
          <w:sz w:val="32"/>
          <w:szCs w:val="32"/>
        </w:rPr>
        <w:t>〕</w:t>
      </w:r>
      <w:r>
        <w:rPr>
          <w:rFonts w:hint="eastAsia" w:ascii="仿宋" w:hAnsi="仿宋" w:eastAsia="仿宋" w:cs="Arial"/>
          <w:sz w:val="32"/>
          <w:szCs w:val="32"/>
        </w:rPr>
        <w:t>33</w:t>
      </w:r>
      <w:r>
        <w:rPr>
          <w:rFonts w:ascii="仿宋" w:hAnsi="仿宋" w:eastAsia="仿宋" w:cs="Arial"/>
          <w:sz w:val="32"/>
          <w:szCs w:val="32"/>
        </w:rPr>
        <w:t>号)同时废止</w:t>
      </w:r>
      <w:r>
        <w:rPr>
          <w:rFonts w:hint="eastAsia" w:ascii="仿宋" w:hAnsi="仿宋" w:eastAsia="仿宋" w:cs="Arial"/>
          <w:sz w:val="32"/>
          <w:szCs w:val="32"/>
        </w:rPr>
        <w:t>，施行过程中的具体问题由盟政数局负责解释。</w:t>
      </w:r>
    </w:p>
    <w:p w14:paraId="179D5352">
      <w:pPr>
        <w:widowControl/>
        <w:jc w:val="left"/>
        <w:rPr>
          <w:rFonts w:ascii="仿宋" w:hAnsi="仿宋" w:eastAsia="仿宋" w:cs="Arial"/>
          <w:sz w:val="32"/>
          <w:szCs w:val="32"/>
        </w:rPr>
      </w:pPr>
    </w:p>
    <w:p w14:paraId="268BF2BC">
      <w:pPr>
        <w:jc w:val="center"/>
        <w:rPr>
          <w:rFonts w:ascii="仿宋" w:hAnsi="仿宋" w:eastAsia="仿宋" w:cs="Arial"/>
          <w:sz w:val="32"/>
          <w:szCs w:val="32"/>
        </w:rPr>
      </w:pPr>
    </w:p>
    <w:sectPr>
      <w:footerReference r:id="rId3" w:type="default"/>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2404"/>
    </w:sdtPr>
    <w:sdtContent>
      <w:p w14:paraId="719939B4">
        <w:pPr>
          <w:pStyle w:val="4"/>
          <w:jc w:val="right"/>
        </w:pPr>
        <w:r>
          <w:fldChar w:fldCharType="begin"/>
        </w:r>
        <w:r>
          <w:instrText xml:space="preserve"> PAGE   \* MERGEFORMAT </w:instrText>
        </w:r>
        <w:r>
          <w:fldChar w:fldCharType="separate"/>
        </w:r>
        <w:r>
          <w:rPr>
            <w:lang w:val="zh-CN"/>
          </w:rPr>
          <w:t>9</w:t>
        </w:r>
        <w:r>
          <w:rPr>
            <w:lang w:val="zh-CN"/>
          </w:rPr>
          <w:fldChar w:fldCharType="end"/>
        </w:r>
      </w:p>
    </w:sdtContent>
  </w:sdt>
  <w:p w14:paraId="517ACD9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9172D6"/>
    <w:multiLevelType w:val="singleLevel"/>
    <w:tmpl w:val="6E9172D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kZGQ3NWYwYTU4ZWQ3ZmVhYjgwYjAzNDY2MDJjNDcifQ=="/>
  </w:docVars>
  <w:rsids>
    <w:rsidRoot w:val="00F64627"/>
    <w:rsid w:val="00012D05"/>
    <w:rsid w:val="00066F08"/>
    <w:rsid w:val="000D134F"/>
    <w:rsid w:val="000D4036"/>
    <w:rsid w:val="00107E4A"/>
    <w:rsid w:val="00110E12"/>
    <w:rsid w:val="00127340"/>
    <w:rsid w:val="001364A0"/>
    <w:rsid w:val="0019351C"/>
    <w:rsid w:val="001C17A5"/>
    <w:rsid w:val="001F2E06"/>
    <w:rsid w:val="00211771"/>
    <w:rsid w:val="00232305"/>
    <w:rsid w:val="0023697B"/>
    <w:rsid w:val="00241412"/>
    <w:rsid w:val="00246F28"/>
    <w:rsid w:val="00257975"/>
    <w:rsid w:val="00283710"/>
    <w:rsid w:val="002A5346"/>
    <w:rsid w:val="002B622D"/>
    <w:rsid w:val="002C5948"/>
    <w:rsid w:val="002D1B0E"/>
    <w:rsid w:val="003060FD"/>
    <w:rsid w:val="00365279"/>
    <w:rsid w:val="003666B3"/>
    <w:rsid w:val="00372D2D"/>
    <w:rsid w:val="003B3739"/>
    <w:rsid w:val="003B46DC"/>
    <w:rsid w:val="003B574F"/>
    <w:rsid w:val="003D1CB3"/>
    <w:rsid w:val="003E7F27"/>
    <w:rsid w:val="004115C2"/>
    <w:rsid w:val="0044771A"/>
    <w:rsid w:val="00463BF0"/>
    <w:rsid w:val="00486BA9"/>
    <w:rsid w:val="004B3C55"/>
    <w:rsid w:val="005418AF"/>
    <w:rsid w:val="00553134"/>
    <w:rsid w:val="005632F6"/>
    <w:rsid w:val="006439E3"/>
    <w:rsid w:val="006509F6"/>
    <w:rsid w:val="007112E3"/>
    <w:rsid w:val="00737861"/>
    <w:rsid w:val="0077472D"/>
    <w:rsid w:val="007C0060"/>
    <w:rsid w:val="007F5864"/>
    <w:rsid w:val="00837536"/>
    <w:rsid w:val="00871EC9"/>
    <w:rsid w:val="008A764B"/>
    <w:rsid w:val="008C775F"/>
    <w:rsid w:val="00930005"/>
    <w:rsid w:val="00955D27"/>
    <w:rsid w:val="009660A6"/>
    <w:rsid w:val="009831E9"/>
    <w:rsid w:val="0098733A"/>
    <w:rsid w:val="00996450"/>
    <w:rsid w:val="009F4D52"/>
    <w:rsid w:val="00A2719D"/>
    <w:rsid w:val="00AA0551"/>
    <w:rsid w:val="00AB0102"/>
    <w:rsid w:val="00AB7FA5"/>
    <w:rsid w:val="00AF1079"/>
    <w:rsid w:val="00B33090"/>
    <w:rsid w:val="00B34772"/>
    <w:rsid w:val="00B90AC8"/>
    <w:rsid w:val="00BC634B"/>
    <w:rsid w:val="00BD0B07"/>
    <w:rsid w:val="00C0204F"/>
    <w:rsid w:val="00C10481"/>
    <w:rsid w:val="00C202ED"/>
    <w:rsid w:val="00C46603"/>
    <w:rsid w:val="00CA19F0"/>
    <w:rsid w:val="00CD5028"/>
    <w:rsid w:val="00CE71E8"/>
    <w:rsid w:val="00D736F3"/>
    <w:rsid w:val="00D876A9"/>
    <w:rsid w:val="00DA0C5D"/>
    <w:rsid w:val="00DA33DD"/>
    <w:rsid w:val="00E60D6D"/>
    <w:rsid w:val="00E8208E"/>
    <w:rsid w:val="00ED3446"/>
    <w:rsid w:val="00F30EDB"/>
    <w:rsid w:val="00F64627"/>
    <w:rsid w:val="00F65AA8"/>
    <w:rsid w:val="00FF16F5"/>
    <w:rsid w:val="03E62820"/>
    <w:rsid w:val="0F470AF8"/>
    <w:rsid w:val="1EEE22E5"/>
    <w:rsid w:val="219B5B9D"/>
    <w:rsid w:val="24E53C3D"/>
    <w:rsid w:val="337F42B4"/>
    <w:rsid w:val="37074098"/>
    <w:rsid w:val="394B745F"/>
    <w:rsid w:val="3F2F0839"/>
    <w:rsid w:val="452E07A4"/>
    <w:rsid w:val="45A73923"/>
    <w:rsid w:val="47EB1720"/>
    <w:rsid w:val="53C56278"/>
    <w:rsid w:val="624A5D31"/>
    <w:rsid w:val="64E9765C"/>
    <w:rsid w:val="66780995"/>
    <w:rsid w:val="67AA52F8"/>
    <w:rsid w:val="7CF31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autoRedefine/>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color w:val="000000"/>
      <w:kern w:val="0"/>
      <w:sz w:val="18"/>
      <w:szCs w:val="18"/>
    </w:rPr>
  </w:style>
  <w:style w:type="character" w:customStyle="1" w:styleId="10">
    <w:name w:val="日期 Char"/>
    <w:basedOn w:val="9"/>
    <w:link w:val="2"/>
    <w:semiHidden/>
    <w:qFormat/>
    <w:uiPriority w:val="99"/>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autoRedefine/>
    <w:qFormat/>
    <w:uiPriority w:val="99"/>
    <w:rPr>
      <w:sz w:val="18"/>
      <w:szCs w:val="18"/>
    </w:rPr>
  </w:style>
  <w:style w:type="character" w:customStyle="1" w:styleId="13">
    <w:name w:val="批注框文本 Char"/>
    <w:basedOn w:val="9"/>
    <w:link w:val="3"/>
    <w:autoRedefine/>
    <w:semiHidden/>
    <w:qFormat/>
    <w:uiPriority w:val="99"/>
    <w:rPr>
      <w:sz w:val="18"/>
      <w:szCs w:val="18"/>
    </w:r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9</Pages>
  <Words>4151</Words>
  <Characters>4203</Characters>
  <Lines>31</Lines>
  <Paragraphs>8</Paragraphs>
  <TotalTime>73</TotalTime>
  <ScaleCrop>false</ScaleCrop>
  <LinksUpToDate>false</LinksUpToDate>
  <CharactersWithSpaces>4321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2024-05-16T00:39:00Z</dcterms:created>
  <dc:creator>admin</dc:creator>
  <cp:lastModifiedBy>臭小子♛Mrs.N</cp:lastModifiedBy>
  <cp:lastPrinted>2024-06-25T08:56:00Z</cp:lastPrinted>
  <dcterms:modified xsi:type="dcterms:W3CDTF">2024-08-26T06:55:31Z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42F735B037134EF68BEB63AE8A1DADED_13</vt:lpwstr>
  </property>
</Properties>
</file>