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关于印发《兴安盟本级党政机关培训费管理办法》的通知</w:t>
      </w:r>
      <w:bookmarkStart w:id="0" w:name="_GoBack"/>
      <w:bookmarkEnd w:id="0"/>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盟委各部委，盟直各委办局、各人民团体、事业单位：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进一步贯彻落实厉行节约反对浪费制度，推进干部教育培训事业持续健康发展，不断规范和加强兴安盟本级党政机关培训费管理，我们对《兴安盟本级党政机关培训费管理办法》（兴财行〔2014〕34号）进行了修订。现将修订后的《兴安盟本级党政机关培训费管理办法》印发给你们，请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兴安盟委组织部    兴安盟财政局　　兴安盟人力资源和社会保障局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2018年1月9日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兴安盟本级党政机关培训费管理办法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进一步规范兴安盟本级党政机关培训工作，保证培训工作需要，加强培训费管理，依据《中华人民共和国公务员法》《干部教育培训工作条例》和其他有关法律法规，参照内蒙古自治区财政厅、中共内蒙古自治区委员会组织部、内蒙古自治区公务员局印发的《内蒙古自治区本级党政机关培训费管理办法》（内财行〔2017〕2091号），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本办法所称培训，是指盟本级党政机关及参照公务员法管理的事业单位，使用财政资金在境内举办的三个月以内的各类培训。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兴安盟委组织部、兴安盟人力资源和社会保障局组织的调训和统一培训、有关部门组织的援外培训，不适用本办法，按有关规定执行。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本办法适用于盟本级党的机关、人大机关、政府机关、政协机关、审判机关、检察机关，以及盟工会、共青团、妇联等人民团体，各民主党派，工商联和参照公务员法管理的事业单位 (以下简称“各单位”)。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各单位举办培训应当坚持厉行节约、反对浪费的原则，实行单位内部统一管理，增强培训计划的科学性和严肃性，增强培训项目的针对性和实效性，保证培训质量，节约培训资源，提高培训经费使用效益。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第二章   计划和备案管理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建立培训计划编报和审批制度。各单位培训部门制订的本单位年度培训计划（包括培训名称、目的、对象、内容、时间、地点、参训人数、所需经费及列支渠道等），经单位财务部门审核后，报单位领导办公会议或党组（党委）会议批准后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年度培训计划一经批准，原则上不得调整。确需临时增加培训项目的，报单位主要负责同志审批。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第三章   开支范围和标准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本办法所称培训费，是指各单位开展培训直接发生的各项费用支出，包括师资费、培训场地费、培训资料费、交通费、住宿费、伙食费以及其他费用。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（一）师资费是指聘请师资授课发生的费用，包括授课老师讲课费、住宿费、伙食费、城市间交通费等。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（二）培训场地费是指用于培训的会议室或教室租金。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（三）培训资料费是指培训期间必要的资料及办公用品费。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（四）交通费是指用于培训所需的人员接送以及与培训有关的考察、调研等发生的交通支出。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（五）住宿费是指参训人员及工作人员培训期间发生的租住房间的费用。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（六）伙食费是指参训人员及工作人员培训期间发生的用餐费用。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（七）其他费用是指现场教学费、设备租赁费、文体活动费、医药费等与培训有关的其他支出。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参训人员参加培训往返及异地教学发生的城市间交通费，按照兴安盟本级党政机关差旅费有关规定回单位报销。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除师资外，培训费实行分类综合定额标准，总额控制，各项费用之间可以调剂使用。综合定额标准如下：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一类培训是指参训人员主要为省级人员的培训项目，定额标准为600元/人•天；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二类培训是指参训人员主要为厅局级人员的培训项目，定额标准为500元/人•天；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三类培训是指参训人员主要为处级及以下人员的培训项目，定额标准为400元/人•天。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以其他人员为主的培训项目参照上述标准分类执行。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本地参训人员不安排住宿，涉密培训、封闭集中培训等确需安排住宿的特殊培训除外。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兴安盟旅游旺季（七、八、九月份）综合定额标准最高可上浮20%。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综合定额标准是相关费用开支的上限。个单位应在综合定额标准以内结算报销。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30天以内的培训按照综合定额标准控制；超过30天的培训，超过天数按照综合定额标准的70%控制。上述天数含报到撤离时间，报到和撤离时间分别不得超过1天。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师资费在综合定额标准外单独核算。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讲课费（税后）执行以下标准：副高级技术职称专业人员每学时最高不超过500元；正高级技术职称专业人员每学时最高不超过1000元；院士、全国知名专家每学时一般不超过1500元。讲课费按实际发生的学时计算，每半天最多按4学时计算。为多班次合并授课的，不重复计算讲课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党政机关、参公事业单位及其他人员讲课费参照上述标准执行。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（二）授课老师的城市间交通费按照兴安盟本级党政机关差旅费有关规定和标准执行，住宿费、伙食费按照本办法标准执行，由培训举办单位承担。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（三）培训工作确有需要从异地（含境外）邀请授课老师，路途时间较长的，经单位主要负责同志书面批准，讲课费可以适当增加。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第四章   培训组织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培训实行盟市和旗县分级管理，各单位举办培训，原则上不得下延至乡（镇）及以下。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各单位开展培训，应当在开支范围和标准内优先选择党校、行政学院、干部学院以及组织人事部门认可的其他培训机构承办。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组织培训的工作人员控制在参训人员数量的10%以内，最多不超过8人。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各单位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培训住宿不得安排高档套房，不得额外配发洗漱用品；培训用餐不得上高档菜肴，不得提供烟酒；除必要的现场教学外，7日以内的培训不得组织调研、考察、参观。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盟内师资能够满足培训需要的，优先选择盟内师资；境内师资能够满足培训需要的，不得邀请境外师资。确需邀请境外师资讲课，须严格按照有关外事管理规定，履行审批手续。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各单位组织培训应当注重教学设计和质量评估，通过需求调研、课程设计和开发、专家论证、评估反馈等环节，推进培训工作科学化、精准化；注重运用大数据、“互联网+”等现代信息技术手段推行自主选学、在职自学等方式开展培训和管理，优先考虑在本地区进行培训，降低培训成本，提高培训效率。所需费用纳入部门预算予以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第五章  报销结算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各单位财务部门应当严格按照规定审核培训费开支，对未履行审批备案程序的培训，以及超范围、超标准开支的费用不予报销。对临时增加的培训项目，还应提供经单位主要负责同志批准的相关材料。报销培训费应提供的票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（一）属于在综合定额范围内报销的，应当提供培训计划审批文件、培训通知、实际参训人员签到表以及培训机构出具的收款票据、费用明细等凭证；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（二）师资费范围内的，应当提供讲课费签收单或合同，授课老师异地授课的城市间交通费按照差旅费报销部分提供相关凭据，其住宿费、伙食费由培训机构出具的相应收款票据、费用明细等凭证。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培训费的支付应当执行国库支付和公务卡管理有关制度规定。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培训费由培训举办单位承担，不得向参训人员收取任何费用。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各单位应当依法向社会公开本单位培训费开支的预决算情况，公开的内容、时间、方式等应当严格按照盟委、盟行署及盟财政局制定的盟本级预决算公开工作有关制度的要求执行。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盟委组织部、盟人力资源和社会保障局和盟财政局等有关部门，对各单位培训活动和培训费管理使用情况进行监督检查。主要内容包括：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培训计划的编报是否符合规定；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临时增加培训计划是否报单位主要负责同志审核批准；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培训费开支范围和开支标准是否符合规定；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培训费报销和支付是否符合规定；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是否存在虚报培训费用的行为；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 是否存在转嫁、摊派培训费用的行为；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 是否存在向参训人员收费的行为；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 是否存在奢侈浪费现象；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 是否存在其他违反本办法的行为。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对于检查中发现的违反本办法的行为，由盟委组织部、盟人力资源和社会保障局、盟财政局等有关部门责令改正，追回资金，并予以通报。对相关责任人员，所在单位按规定予以党纪、政纪处分；涉嫌犯罪的，移交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各单位可以按照本办法，结合本单位业务特点和工作实际，制定培训费管理具体规定。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盟本级事业单位培训费管理参照本办法执行。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本办法由盟财政局会同盟委组织部、盟人力资源和社会保障局负责解释。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本办法自发布之日起30天后施行。《兴安盟本级党政机关培训费管理办法》（兴财行〔2014〕34号）同时废止。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25D4D8E"/>
    <w:rsid w:val="029307AF"/>
    <w:rsid w:val="039B5B6E"/>
    <w:rsid w:val="051C4A8C"/>
    <w:rsid w:val="05E36D4B"/>
    <w:rsid w:val="08737B22"/>
    <w:rsid w:val="08BA6A96"/>
    <w:rsid w:val="08EE03C7"/>
    <w:rsid w:val="09075A53"/>
    <w:rsid w:val="09DE2C5A"/>
    <w:rsid w:val="0EB775D4"/>
    <w:rsid w:val="1017657C"/>
    <w:rsid w:val="1266389D"/>
    <w:rsid w:val="12A3059B"/>
    <w:rsid w:val="13BB7B66"/>
    <w:rsid w:val="15D52017"/>
    <w:rsid w:val="15F630D7"/>
    <w:rsid w:val="16923EC2"/>
    <w:rsid w:val="180B6D57"/>
    <w:rsid w:val="194B373A"/>
    <w:rsid w:val="1A33296F"/>
    <w:rsid w:val="1A723CE6"/>
    <w:rsid w:val="1F9E45C4"/>
    <w:rsid w:val="1FEE516C"/>
    <w:rsid w:val="24E954CC"/>
    <w:rsid w:val="24EF75A7"/>
    <w:rsid w:val="291D29FD"/>
    <w:rsid w:val="2A9860B3"/>
    <w:rsid w:val="2B397896"/>
    <w:rsid w:val="2BCA6764"/>
    <w:rsid w:val="2C106849"/>
    <w:rsid w:val="2C6B73F7"/>
    <w:rsid w:val="2F515335"/>
    <w:rsid w:val="2FBC3E5E"/>
    <w:rsid w:val="348D2DB4"/>
    <w:rsid w:val="36CB7B1B"/>
    <w:rsid w:val="39974106"/>
    <w:rsid w:val="3AE50EA1"/>
    <w:rsid w:val="3DB80444"/>
    <w:rsid w:val="3F4C14EF"/>
    <w:rsid w:val="40385F17"/>
    <w:rsid w:val="457E3463"/>
    <w:rsid w:val="45CF1F20"/>
    <w:rsid w:val="46AD1557"/>
    <w:rsid w:val="471072A6"/>
    <w:rsid w:val="48572FBF"/>
    <w:rsid w:val="4860425D"/>
    <w:rsid w:val="49115557"/>
    <w:rsid w:val="4E2D4BE1"/>
    <w:rsid w:val="4EF152B1"/>
    <w:rsid w:val="4F820F5D"/>
    <w:rsid w:val="52A53C9B"/>
    <w:rsid w:val="5380464F"/>
    <w:rsid w:val="53CB2ED2"/>
    <w:rsid w:val="55D41DE6"/>
    <w:rsid w:val="55DB3175"/>
    <w:rsid w:val="57001174"/>
    <w:rsid w:val="57340D8E"/>
    <w:rsid w:val="57A23D9F"/>
    <w:rsid w:val="5A2A6479"/>
    <w:rsid w:val="5CBC5AAE"/>
    <w:rsid w:val="5DAB2352"/>
    <w:rsid w:val="5E1819E1"/>
    <w:rsid w:val="5EA232DF"/>
    <w:rsid w:val="647B624F"/>
    <w:rsid w:val="661A57AE"/>
    <w:rsid w:val="68872F39"/>
    <w:rsid w:val="6AD93CCF"/>
    <w:rsid w:val="6D5C0D9A"/>
    <w:rsid w:val="6E865F1C"/>
    <w:rsid w:val="6F305E87"/>
    <w:rsid w:val="70C1323B"/>
    <w:rsid w:val="76DA5057"/>
    <w:rsid w:val="77904433"/>
    <w:rsid w:val="79C359E8"/>
    <w:rsid w:val="7AB021A9"/>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